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9455002" w14:textId="77777777" w:rsidR="00761749" w:rsidRPr="006A13A3" w:rsidRDefault="00761749" w:rsidP="00640AFE">
      <w:pPr>
        <w:spacing w:line="240" w:lineRule="auto"/>
        <w:rPr>
          <w:lang w:val="fr-FR"/>
        </w:rPr>
      </w:pPr>
    </w:p>
    <w:p w14:paraId="6B810B5D" w14:textId="77777777" w:rsidR="00761749" w:rsidRPr="006A13A3" w:rsidRDefault="00761749" w:rsidP="00640AFE">
      <w:pPr>
        <w:spacing w:line="240" w:lineRule="auto"/>
        <w:rPr>
          <w:lang w:val="fr-FR"/>
        </w:rPr>
      </w:pPr>
    </w:p>
    <w:p w14:paraId="0553F035" w14:textId="77777777" w:rsidR="00761749" w:rsidRPr="006A13A3" w:rsidRDefault="00761749" w:rsidP="00640AFE">
      <w:pPr>
        <w:spacing w:line="240" w:lineRule="auto"/>
        <w:rPr>
          <w:lang w:val="fr-FR"/>
        </w:rPr>
      </w:pPr>
    </w:p>
    <w:p w14:paraId="36ADD769" w14:textId="77777777" w:rsidR="00761749" w:rsidRPr="006A13A3" w:rsidRDefault="00761749" w:rsidP="00640AFE">
      <w:pPr>
        <w:spacing w:line="240" w:lineRule="auto"/>
        <w:rPr>
          <w:lang w:val="fr-FR"/>
        </w:rPr>
      </w:pPr>
    </w:p>
    <w:p w14:paraId="62672E0B" w14:textId="77777777" w:rsidR="00761749" w:rsidRPr="006A13A3" w:rsidRDefault="00761749" w:rsidP="00640AFE">
      <w:pPr>
        <w:spacing w:line="240" w:lineRule="auto"/>
        <w:rPr>
          <w:lang w:val="fr-FR"/>
        </w:rPr>
      </w:pPr>
    </w:p>
    <w:p w14:paraId="7761EFA7" w14:textId="447C2286" w:rsidR="00B465C7" w:rsidRPr="006A13A3" w:rsidRDefault="00B465C7" w:rsidP="00640AFE">
      <w:pPr>
        <w:spacing w:line="240" w:lineRule="auto"/>
        <w:rPr>
          <w:lang w:val="fr-FR"/>
        </w:rPr>
      </w:pPr>
      <w:r w:rsidRPr="006A13A3">
        <w:rPr>
          <w:noProof/>
          <w:lang w:val="fr-FR"/>
        </w:rPr>
        <w:drawing>
          <wp:inline distT="0" distB="0" distL="0" distR="0" wp14:anchorId="6104CE66" wp14:editId="106EF959">
            <wp:extent cx="5943600" cy="1490345"/>
            <wp:effectExtent l="25400" t="25400" r="25400" b="20955"/>
            <wp:docPr id="207439691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6918" name="Picture 1"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943600" cy="1490345"/>
                    </a:xfrm>
                    <a:prstGeom prst="rect">
                      <a:avLst/>
                    </a:prstGeom>
                    <a:ln w="15875">
                      <a:solidFill>
                        <a:schemeClr val="tx1"/>
                      </a:solidFill>
                      <a:extLst>
                        <a:ext uri="{C807C97D-BFC1-408E-A445-0C87EB9F89A2}">
                          <ask:lineSketchStyleProps xmlns:ask="http://schemas.microsoft.com/office/drawing/2018/sketchyshapes" sd="1219033472">
                            <a:custGeom>
                              <a:avLst/>
                              <a:gdLst>
                                <a:gd name="connsiteX0" fmla="*/ 0 w 5943600"/>
                                <a:gd name="connsiteY0" fmla="*/ 0 h 1490345"/>
                                <a:gd name="connsiteX1" fmla="*/ 5943600 w 5943600"/>
                                <a:gd name="connsiteY1" fmla="*/ 0 h 1490345"/>
                                <a:gd name="connsiteX2" fmla="*/ 5943600 w 5943600"/>
                                <a:gd name="connsiteY2" fmla="*/ 1490345 h 1490345"/>
                                <a:gd name="connsiteX3" fmla="*/ 0 w 5943600"/>
                                <a:gd name="connsiteY3" fmla="*/ 1490345 h 1490345"/>
                                <a:gd name="connsiteX4" fmla="*/ 0 w 5943600"/>
                                <a:gd name="connsiteY4" fmla="*/ 0 h 149034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943600" h="1490345" fill="none" extrusionOk="0">
                                  <a:moveTo>
                                    <a:pt x="0" y="0"/>
                                  </a:moveTo>
                                  <a:cubicBezTo>
                                    <a:pt x="2342079" y="-49533"/>
                                    <a:pt x="4414016" y="-14809"/>
                                    <a:pt x="5943600" y="0"/>
                                  </a:cubicBezTo>
                                  <a:cubicBezTo>
                                    <a:pt x="6020050" y="505949"/>
                                    <a:pt x="5820773" y="970695"/>
                                    <a:pt x="5943600" y="1490345"/>
                                  </a:cubicBezTo>
                                  <a:cubicBezTo>
                                    <a:pt x="4883343" y="1442114"/>
                                    <a:pt x="1952730" y="1574800"/>
                                    <a:pt x="0" y="1490345"/>
                                  </a:cubicBezTo>
                                  <a:cubicBezTo>
                                    <a:pt x="62508" y="1291057"/>
                                    <a:pt x="17548" y="245229"/>
                                    <a:pt x="0" y="0"/>
                                  </a:cubicBezTo>
                                  <a:close/>
                                </a:path>
                                <a:path w="5943600" h="1490345" stroke="0" extrusionOk="0">
                                  <a:moveTo>
                                    <a:pt x="0" y="0"/>
                                  </a:moveTo>
                                  <a:cubicBezTo>
                                    <a:pt x="1196266" y="118645"/>
                                    <a:pt x="3072685" y="116012"/>
                                    <a:pt x="5943600" y="0"/>
                                  </a:cubicBezTo>
                                  <a:cubicBezTo>
                                    <a:pt x="5837562" y="492795"/>
                                    <a:pt x="5827749" y="938425"/>
                                    <a:pt x="5943600" y="1490345"/>
                                  </a:cubicBezTo>
                                  <a:cubicBezTo>
                                    <a:pt x="4638981" y="1624945"/>
                                    <a:pt x="619686" y="1333149"/>
                                    <a:pt x="0" y="1490345"/>
                                  </a:cubicBezTo>
                                  <a:cubicBezTo>
                                    <a:pt x="93460" y="1161022"/>
                                    <a:pt x="-30426" y="176071"/>
                                    <a:pt x="0" y="0"/>
                                  </a:cubicBezTo>
                                  <a:close/>
                                </a:path>
                              </a:pathLst>
                            </a:custGeom>
                            <ask:type>
                              <ask:lineSketchNone/>
                            </ask:type>
                          </ask:lineSketchStyleProps>
                        </a:ext>
                      </a:extLst>
                    </a:ln>
                  </pic:spPr>
                </pic:pic>
              </a:graphicData>
            </a:graphic>
          </wp:inline>
        </w:drawing>
      </w:r>
    </w:p>
    <w:p w14:paraId="0333DE4C" w14:textId="77777777" w:rsidR="00B465C7" w:rsidRPr="006A13A3" w:rsidRDefault="00B465C7" w:rsidP="00640AFE">
      <w:pPr>
        <w:spacing w:line="240" w:lineRule="auto"/>
        <w:rPr>
          <w:lang w:val="fr-FR"/>
        </w:rPr>
      </w:pPr>
    </w:p>
    <w:p w14:paraId="77E3AA0D" w14:textId="77777777" w:rsidR="00B465C7" w:rsidRPr="006A13A3" w:rsidRDefault="00B465C7" w:rsidP="00640AFE">
      <w:pPr>
        <w:spacing w:line="240" w:lineRule="auto"/>
        <w:jc w:val="center"/>
        <w:rPr>
          <w:b/>
          <w:bCs/>
          <w:color w:val="2C7EF4"/>
          <w:lang w:val="fr-FR"/>
        </w:rPr>
      </w:pPr>
      <w:r w:rsidRPr="006A13A3">
        <w:rPr>
          <w:b/>
          <w:bCs/>
          <w:noProof/>
          <w:color w:val="2C7EF4"/>
          <w:sz w:val="130"/>
          <w:szCs w:val="130"/>
          <w:lang w:val="fr-FR"/>
        </w:rPr>
        <mc:AlternateContent>
          <mc:Choice Requires="wps">
            <w:drawing>
              <wp:anchor distT="0" distB="0" distL="114300" distR="114300" simplePos="0" relativeHeight="251659264" behindDoc="0" locked="0" layoutInCell="1" allowOverlap="1" wp14:anchorId="0C607A17" wp14:editId="6C388504">
                <wp:simplePos x="0" y="0"/>
                <wp:positionH relativeFrom="column">
                  <wp:posOffset>2540</wp:posOffset>
                </wp:positionH>
                <wp:positionV relativeFrom="paragraph">
                  <wp:posOffset>1155811</wp:posOffset>
                </wp:positionV>
                <wp:extent cx="5915137" cy="0"/>
                <wp:effectExtent l="0" t="12700" r="15875" b="12700"/>
                <wp:wrapNone/>
                <wp:docPr id="468308837" name="Straight Connector 2"/>
                <wp:cNvGraphicFramePr/>
                <a:graphic xmlns:a="http://schemas.openxmlformats.org/drawingml/2006/main">
                  <a:graphicData uri="http://schemas.microsoft.com/office/word/2010/wordprocessingShape">
                    <wps:wsp>
                      <wps:cNvCnPr/>
                      <wps:spPr>
                        <a:xfrm flipV="1">
                          <a:off x="0" y="0"/>
                          <a:ext cx="5915137"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14CE7AA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91pt" to="465.95pt,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" strokecolor="black [3213]" strokeweight="1.5pt"/>
            </w:pict>
          </mc:Fallback>
        </mc:AlternateContent>
      </w:r>
      <w:r w:rsidRPr="006A13A3">
        <w:rPr>
          <w:b/>
          <w:bCs/>
          <w:color w:val="2C7EF4"/>
          <w:sz w:val="130"/>
          <w:szCs w:val="130"/>
          <w:lang w:val="fr-FR"/>
        </w:rPr>
        <w:t>OtoSurg 1</w:t>
      </w:r>
    </w:p>
    <w:p w14:paraId="73FFA783" w14:textId="77777777" w:rsidR="00B465C7" w:rsidRPr="006A13A3" w:rsidRDefault="00B465C7" w:rsidP="00640AFE">
      <w:pPr>
        <w:spacing w:line="240" w:lineRule="auto"/>
        <w:jc w:val="center"/>
        <w:rPr>
          <w:b/>
          <w:bCs/>
          <w:color w:val="2C7EF4"/>
          <w:lang w:val="fr-FR"/>
        </w:rPr>
      </w:pPr>
    </w:p>
    <w:p w14:paraId="70238E76" w14:textId="77777777" w:rsidR="00C21EEA" w:rsidRPr="006A13A3" w:rsidRDefault="00C21EEA" w:rsidP="00640AFE">
      <w:pPr>
        <w:spacing w:line="240" w:lineRule="auto"/>
        <w:jc w:val="center"/>
        <w:rPr>
          <w:b/>
          <w:bCs/>
          <w:color w:val="000000" w:themeColor="text1"/>
          <w:sz w:val="48"/>
          <w:szCs w:val="48"/>
          <w:lang w:val="fr-FR"/>
        </w:rPr>
      </w:pPr>
    </w:p>
    <w:p w14:paraId="38332207" w14:textId="2121487E" w:rsidR="00B465C7" w:rsidRPr="006A13A3" w:rsidRDefault="00A358D5" w:rsidP="00640AFE">
      <w:pPr>
        <w:spacing w:line="240" w:lineRule="auto"/>
        <w:jc w:val="center"/>
        <w:rPr>
          <w:b/>
          <w:bCs/>
          <w:color w:val="000000" w:themeColor="text1"/>
          <w:sz w:val="48"/>
          <w:szCs w:val="48"/>
          <w:lang w:val="fr-FR"/>
        </w:rPr>
      </w:pPr>
      <w:r w:rsidRPr="006A13A3">
        <w:rPr>
          <w:b/>
          <w:bCs/>
          <w:color w:val="000000" w:themeColor="text1"/>
          <w:sz w:val="48"/>
          <w:szCs w:val="48"/>
          <w:lang w:val="fr-FR"/>
        </w:rPr>
        <w:t>Évaluation Prospective des Indications, Techniques et Résultats de l'Amygdalectomie dans le Monde</w:t>
      </w:r>
    </w:p>
    <w:p w14:paraId="1CAD4A5A" w14:textId="77777777" w:rsidR="00B465C7" w:rsidRPr="006A13A3" w:rsidRDefault="00B465C7" w:rsidP="00640AFE">
      <w:pPr>
        <w:spacing w:line="240" w:lineRule="auto"/>
        <w:jc w:val="center"/>
        <w:rPr>
          <w:b/>
          <w:bCs/>
          <w:color w:val="000000" w:themeColor="text1"/>
          <w:sz w:val="48"/>
          <w:szCs w:val="48"/>
          <w:lang w:val="fr-FR"/>
        </w:rPr>
      </w:pPr>
    </w:p>
    <w:p w14:paraId="59AB743F" w14:textId="77777777" w:rsidR="00761749" w:rsidRPr="006A13A3" w:rsidRDefault="00761749" w:rsidP="00640AFE">
      <w:pPr>
        <w:spacing w:line="240" w:lineRule="auto"/>
        <w:jc w:val="center"/>
        <w:rPr>
          <w:b/>
          <w:bCs/>
          <w:color w:val="000000" w:themeColor="text1"/>
          <w:sz w:val="48"/>
          <w:szCs w:val="48"/>
          <w:lang w:val="fr-FR"/>
        </w:rPr>
      </w:pPr>
    </w:p>
    <w:p w14:paraId="3F0A1013" w14:textId="77777777" w:rsidR="00B465C7" w:rsidRPr="006A13A3" w:rsidRDefault="00B465C7" w:rsidP="00640AFE">
      <w:pPr>
        <w:spacing w:line="240" w:lineRule="auto"/>
        <w:jc w:val="center"/>
        <w:rPr>
          <w:b/>
          <w:bCs/>
          <w:color w:val="000000" w:themeColor="text1"/>
          <w:sz w:val="48"/>
          <w:szCs w:val="48"/>
          <w:lang w:val="fr-FR"/>
        </w:rPr>
      </w:pPr>
      <w:r w:rsidRPr="006A13A3">
        <w:rPr>
          <w:b/>
          <w:bCs/>
          <w:noProof/>
          <w:color w:val="000000" w:themeColor="text1"/>
          <w:sz w:val="48"/>
          <w:szCs w:val="48"/>
          <w:lang w:val="fr-FR"/>
        </w:rPr>
        <mc:AlternateContent>
          <mc:Choice Requires="wpg">
            <w:drawing>
              <wp:inline distT="0" distB="0" distL="0" distR="0" wp14:anchorId="4F53E14A" wp14:editId="5FF6B0DE">
                <wp:extent cx="3395862" cy="1155065"/>
                <wp:effectExtent l="0" t="0" r="8255" b="13335"/>
                <wp:docPr id="781484794" name="Group 5"/>
                <wp:cNvGraphicFramePr/>
                <a:graphic xmlns:a="http://schemas.openxmlformats.org/drawingml/2006/main">
                  <a:graphicData uri="http://schemas.microsoft.com/office/word/2010/wordprocessingGroup">
                    <wpg:wgp>
                      <wpg:cNvGrpSpPr/>
                      <wpg:grpSpPr>
                        <a:xfrm>
                          <a:off x="0" y="0"/>
                          <a:ext cx="3395862" cy="1155065"/>
                          <a:chOff x="0" y="0"/>
                          <a:chExt cx="3395862" cy="1155065"/>
                        </a:xfrm>
                      </wpg:grpSpPr>
                      <wps:wsp>
                        <wps:cNvPr id="375196648" name="Rounded Rectangle 3"/>
                        <wps:cNvSpPr/>
                        <wps:spPr>
                          <a:xfrm>
                            <a:off x="0" y="0"/>
                            <a:ext cx="3395862" cy="1155065"/>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4492297" name="Text Box 4"/>
                        <wps:cNvSpPr txBox="1"/>
                        <wps:spPr>
                          <a:xfrm>
                            <a:off x="190919" y="150726"/>
                            <a:ext cx="3034023" cy="883920"/>
                          </a:xfrm>
                          <a:prstGeom prst="rect">
                            <a:avLst/>
                          </a:prstGeom>
                          <a:solidFill>
                            <a:schemeClr val="lt1"/>
                          </a:solidFill>
                          <a:ln w="6350">
                            <a:noFill/>
                          </a:ln>
                        </wps:spPr>
                        <wps:txbx>
                          <w:txbxContent>
                            <w:p w14:paraId="18FB1431" w14:textId="57123AC0" w:rsidR="00B465C7" w:rsidRPr="00266A60" w:rsidRDefault="00640AFE" w:rsidP="00B465C7">
                              <w:pPr>
                                <w:jc w:val="center"/>
                                <w:rPr>
                                  <w:b/>
                                  <w:bCs/>
                                  <w:sz w:val="40"/>
                                  <w:szCs w:val="40"/>
                                </w:rPr>
                              </w:pPr>
                              <w:r>
                                <w:rPr>
                                  <w:b/>
                                  <w:bCs/>
                                  <w:sz w:val="40"/>
                                  <w:szCs w:val="40"/>
                                </w:rPr>
                                <w:t>Toolkit</w:t>
                              </w:r>
                              <w:r w:rsidR="00977F56">
                                <w:rPr>
                                  <w:b/>
                                  <w:bCs/>
                                  <w:sz w:val="40"/>
                                  <w:szCs w:val="40"/>
                                </w:rPr>
                                <w:t xml:space="preserve"> CER</w:t>
                              </w:r>
                              <w:r w:rsidR="00B465C7" w:rsidRPr="00266A60">
                                <w:rPr>
                                  <w:b/>
                                  <w:bCs/>
                                  <w:sz w:val="40"/>
                                  <w:szCs w:val="40"/>
                                </w:rPr>
                                <w:t xml:space="preserve"> v</w:t>
                              </w:r>
                              <w:r>
                                <w:rPr>
                                  <w:b/>
                                  <w:bCs/>
                                  <w:sz w:val="40"/>
                                  <w:szCs w:val="40"/>
                                </w:rPr>
                                <w:t>2.</w:t>
                              </w:r>
                              <w:r w:rsidR="00BF77E7">
                                <w:rPr>
                                  <w:b/>
                                  <w:bCs/>
                                  <w:sz w:val="40"/>
                                  <w:szCs w:val="40"/>
                                </w:rPr>
                                <w:t>5</w:t>
                              </w:r>
                            </w:p>
                            <w:p w14:paraId="7342606F" w14:textId="4F65C46D" w:rsidR="00B465C7" w:rsidRPr="00266A60" w:rsidRDefault="00BF77E7" w:rsidP="00B465C7">
                              <w:pPr>
                                <w:jc w:val="center"/>
                                <w:rPr>
                                  <w:b/>
                                  <w:bCs/>
                                  <w:sz w:val="40"/>
                                  <w:szCs w:val="40"/>
                                </w:rPr>
                              </w:pPr>
                              <w:r>
                                <w:rPr>
                                  <w:b/>
                                  <w:bCs/>
                                  <w:sz w:val="40"/>
                                  <w:szCs w:val="40"/>
                                </w:rPr>
                                <w:t>18</w:t>
                              </w:r>
                              <w:r w:rsidR="00977F56">
                                <w:rPr>
                                  <w:b/>
                                  <w:bCs/>
                                  <w:sz w:val="40"/>
                                  <w:szCs w:val="40"/>
                                </w:rPr>
                                <w:t xml:space="preserve"> </w:t>
                              </w:r>
                              <w:r>
                                <w:rPr>
                                  <w:b/>
                                  <w:bCs/>
                                  <w:sz w:val="40"/>
                                  <w:szCs w:val="40"/>
                                </w:rPr>
                                <w:t>Avril</w:t>
                              </w:r>
                              <w:r w:rsidR="00640AFE">
                                <w:rPr>
                                  <w:b/>
                                  <w:bCs/>
                                  <w:sz w:val="40"/>
                                  <w:szCs w:val="40"/>
                                </w:rPr>
                                <w:t xml:space="preserve"> 202</w:t>
                              </w:r>
                              <w:r w:rsidR="003E44FF">
                                <w:rPr>
                                  <w:b/>
                                  <w:bCs/>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F53E14A" id="Group 5" o:spid="_x0000_s1026" style="width:267.4pt;height:90.95pt;mso-position-horizontal-relative:char;mso-position-vertical-relative:line" coordsize="33958,115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">
                <v:roundrect id="Rounded Rectangle 3" o:spid="_x0000_s1027" style="position:absolute;width:33958;height:1155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" fillcolor="white [3212]" strokecolor="black [3213]" strokeweight="2pt"/>
                <v:shapetype id="_x0000_t202" coordsize="21600,21600" o:spt="202" path="m,l,21600r21600,l21600,xe">
                  <v:stroke joinstyle="miter"/>
                  <v:path gradientshapeok="t" o:connecttype="rect"/>
                </v:shapetype>
                <v:shape id="Text Box 4" o:spid="_x0000_s1028" type="#_x0000_t202" style="position:absolute;left:1909;top:1507;width:30340;height:883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" fillcolor="white [3201]" stroked="f" strokeweight=".5pt">
                  <v:textbox>
                    <w:txbxContent>
                      <w:p w14:paraId="18FB1431" w14:textId="57123AC0" w:rsidR="00B465C7" w:rsidRPr="00266A60" w:rsidRDefault="00640AFE" w:rsidP="00B465C7">
                        <w:pPr>
                          <w:jc w:val="center"/>
                          <w:rPr>
                            <w:b/>
                            <w:bCs/>
                            <w:sz w:val="40"/>
                            <w:szCs w:val="40"/>
                          </w:rPr>
                        </w:pPr>
                        <w:r>
                          <w:rPr>
                            <w:b/>
                            <w:bCs/>
                            <w:sz w:val="40"/>
                            <w:szCs w:val="40"/>
                          </w:rPr>
                          <w:t>Toolkit</w:t>
                        </w:r>
                        <w:r w:rsidR="00977F56">
                          <w:rPr>
                            <w:b/>
                            <w:bCs/>
                            <w:sz w:val="40"/>
                            <w:szCs w:val="40"/>
                          </w:rPr>
                          <w:t xml:space="preserve"> CER</w:t>
                        </w:r>
                        <w:r w:rsidR="00B465C7" w:rsidRPr="00266A60">
                          <w:rPr>
                            <w:b/>
                            <w:bCs/>
                            <w:sz w:val="40"/>
                            <w:szCs w:val="40"/>
                          </w:rPr>
                          <w:t xml:space="preserve"> v</w:t>
                        </w:r>
                        <w:r>
                          <w:rPr>
                            <w:b/>
                            <w:bCs/>
                            <w:sz w:val="40"/>
                            <w:szCs w:val="40"/>
                          </w:rPr>
                          <w:t>2.</w:t>
                        </w:r>
                        <w:r w:rsidR="00BF77E7">
                          <w:rPr>
                            <w:b/>
                            <w:bCs/>
                            <w:sz w:val="40"/>
                            <w:szCs w:val="40"/>
                          </w:rPr>
                          <w:t>5</w:t>
                        </w:r>
                      </w:p>
                      <w:p w14:paraId="7342606F" w14:textId="4F65C46D" w:rsidR="00B465C7" w:rsidRPr="00266A60" w:rsidRDefault="00BF77E7" w:rsidP="00B465C7">
                        <w:pPr>
                          <w:jc w:val="center"/>
                          <w:rPr>
                            <w:b/>
                            <w:bCs/>
                            <w:sz w:val="40"/>
                            <w:szCs w:val="40"/>
                          </w:rPr>
                        </w:pPr>
                        <w:r>
                          <w:rPr>
                            <w:b/>
                            <w:bCs/>
                            <w:sz w:val="40"/>
                            <w:szCs w:val="40"/>
                          </w:rPr>
                          <w:t>18</w:t>
                        </w:r>
                        <w:r w:rsidR="00977F56">
                          <w:rPr>
                            <w:b/>
                            <w:bCs/>
                            <w:sz w:val="40"/>
                            <w:szCs w:val="40"/>
                          </w:rPr>
                          <w:t xml:space="preserve"> </w:t>
                        </w:r>
                        <w:r>
                          <w:rPr>
                            <w:b/>
                            <w:bCs/>
                            <w:sz w:val="40"/>
                            <w:szCs w:val="40"/>
                          </w:rPr>
                          <w:t>Avril</w:t>
                        </w:r>
                        <w:r w:rsidR="00640AFE">
                          <w:rPr>
                            <w:b/>
                            <w:bCs/>
                            <w:sz w:val="40"/>
                            <w:szCs w:val="40"/>
                          </w:rPr>
                          <w:t xml:space="preserve"> 202</w:t>
                        </w:r>
                        <w:r w:rsidR="003E44FF">
                          <w:rPr>
                            <w:b/>
                            <w:bCs/>
                            <w:sz w:val="40"/>
                            <w:szCs w:val="40"/>
                          </w:rPr>
                          <w:t>6</w:t>
                        </w:r>
                      </w:p>
                    </w:txbxContent>
                  </v:textbox>
                </v:shape>
                <w10:anchorlock/>
              </v:group>
            </w:pict>
          </mc:Fallback>
        </mc:AlternateContent>
      </w:r>
    </w:p>
    <w:p w14:paraId="72C64D9E" w14:textId="77777777" w:rsidR="00B465C7" w:rsidRPr="006A13A3" w:rsidRDefault="00B465C7" w:rsidP="00640AFE">
      <w:pPr>
        <w:spacing w:line="240" w:lineRule="auto"/>
        <w:rPr>
          <w:rFonts w:ascii="Times New Roman" w:eastAsia="Times New Roman" w:hAnsi="Times New Roman" w:cs="Times New Roman"/>
          <w:b/>
          <w:sz w:val="24"/>
          <w:szCs w:val="24"/>
          <w:lang w:val="fr-FR"/>
        </w:rPr>
      </w:pPr>
    </w:p>
    <w:p w14:paraId="3BF7D2F6" w14:textId="77777777" w:rsidR="00B465C7" w:rsidRPr="006A13A3" w:rsidRDefault="00B465C7" w:rsidP="00640AFE">
      <w:pPr>
        <w:spacing w:line="240" w:lineRule="auto"/>
        <w:rPr>
          <w:rFonts w:ascii="Times New Roman" w:eastAsia="Times New Roman" w:hAnsi="Times New Roman" w:cs="Times New Roman"/>
          <w:b/>
          <w:sz w:val="24"/>
          <w:szCs w:val="24"/>
          <w:lang w:val="fr-FR"/>
        </w:rPr>
      </w:pPr>
    </w:p>
    <w:p w14:paraId="1F0B2BEE" w14:textId="77777777" w:rsidR="00B465C7" w:rsidRPr="006A13A3" w:rsidRDefault="00B465C7" w:rsidP="00640AFE">
      <w:pPr>
        <w:spacing w:line="240" w:lineRule="auto"/>
        <w:rPr>
          <w:rFonts w:ascii="Times New Roman" w:eastAsia="Times New Roman" w:hAnsi="Times New Roman" w:cs="Times New Roman"/>
          <w:b/>
          <w:sz w:val="24"/>
          <w:szCs w:val="24"/>
          <w:lang w:val="fr-FR"/>
        </w:rPr>
      </w:pPr>
    </w:p>
    <w:p w14:paraId="19D37C06" w14:textId="77777777" w:rsidR="00395CE0" w:rsidRPr="006A13A3" w:rsidRDefault="00395CE0" w:rsidP="00640AFE">
      <w:pPr>
        <w:spacing w:line="240" w:lineRule="auto"/>
        <w:rPr>
          <w:rFonts w:ascii="Times New Roman" w:eastAsia="Times New Roman" w:hAnsi="Times New Roman" w:cs="Times New Roman"/>
          <w:b/>
          <w:sz w:val="24"/>
          <w:szCs w:val="24"/>
          <w:lang w:val="fr-FR"/>
        </w:rPr>
      </w:pPr>
    </w:p>
    <w:p w14:paraId="4CB8A220" w14:textId="77777777" w:rsidR="00761749" w:rsidRPr="006A13A3" w:rsidRDefault="00761749" w:rsidP="00640AFE">
      <w:pPr>
        <w:spacing w:line="240" w:lineRule="auto"/>
        <w:rPr>
          <w:rFonts w:ascii="Times New Roman" w:eastAsia="Times New Roman" w:hAnsi="Times New Roman" w:cs="Times New Roman"/>
          <w:sz w:val="24"/>
          <w:szCs w:val="24"/>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8"/>
        <w:gridCol w:w="938"/>
      </w:tblGrid>
      <w:tr w:rsidR="007F1014" w:rsidRPr="006A13A3" w14:paraId="18562D5E" w14:textId="77777777" w:rsidTr="00EB0E2A">
        <w:tc>
          <w:tcPr>
            <w:tcW w:w="9026" w:type="dxa"/>
            <w:gridSpan w:val="2"/>
          </w:tcPr>
          <w:p w14:paraId="76E3C039" w14:textId="77777777" w:rsidR="00A358D5" w:rsidRPr="006A13A3" w:rsidRDefault="00A358D5" w:rsidP="00640AFE">
            <w:pPr>
              <w:rPr>
                <w:rFonts w:ascii="Times New Roman" w:eastAsia="Times New Roman" w:hAnsi="Times New Roman" w:cs="Times New Roman"/>
                <w:b/>
                <w:bCs/>
                <w:sz w:val="24"/>
                <w:szCs w:val="24"/>
                <w:lang w:val="fr-FR"/>
              </w:rPr>
            </w:pPr>
          </w:p>
          <w:p w14:paraId="5E30EAEF" w14:textId="77777777" w:rsidR="00A358D5" w:rsidRPr="006A13A3" w:rsidRDefault="00A358D5" w:rsidP="00640AFE">
            <w:pPr>
              <w:rPr>
                <w:rFonts w:ascii="Times New Roman" w:eastAsia="Times New Roman" w:hAnsi="Times New Roman" w:cs="Times New Roman"/>
                <w:b/>
                <w:bCs/>
                <w:sz w:val="24"/>
                <w:szCs w:val="24"/>
                <w:lang w:val="fr-FR"/>
              </w:rPr>
            </w:pPr>
          </w:p>
          <w:p w14:paraId="1576DB65" w14:textId="7D6E0B9F" w:rsidR="007F1014" w:rsidRPr="006A13A3" w:rsidRDefault="007F1014" w:rsidP="00640AFE">
            <w:pPr>
              <w:rPr>
                <w:rFonts w:ascii="Times New Roman" w:eastAsia="Times New Roman" w:hAnsi="Times New Roman" w:cs="Times New Roman"/>
                <w:b/>
                <w:bCs/>
                <w:sz w:val="24"/>
                <w:szCs w:val="24"/>
                <w:lang w:val="fr-FR"/>
              </w:rPr>
            </w:pPr>
            <w:r w:rsidRPr="006A13A3">
              <w:rPr>
                <w:rFonts w:ascii="Times New Roman" w:eastAsia="Times New Roman" w:hAnsi="Times New Roman" w:cs="Times New Roman"/>
                <w:b/>
                <w:bCs/>
                <w:sz w:val="24"/>
                <w:szCs w:val="24"/>
                <w:lang w:val="fr-FR"/>
              </w:rPr>
              <w:lastRenderedPageBreak/>
              <w:t xml:space="preserve">TABLE </w:t>
            </w:r>
            <w:r w:rsidR="002C3CA3" w:rsidRPr="006A13A3">
              <w:rPr>
                <w:rFonts w:ascii="Times New Roman" w:eastAsia="Times New Roman" w:hAnsi="Times New Roman" w:cs="Times New Roman"/>
                <w:b/>
                <w:bCs/>
                <w:sz w:val="24"/>
                <w:szCs w:val="24"/>
                <w:lang w:val="fr-FR"/>
              </w:rPr>
              <w:t>DES MATI7RES</w:t>
            </w:r>
          </w:p>
          <w:p w14:paraId="0BCB7BB9" w14:textId="77777777" w:rsidR="007F1014" w:rsidRPr="006A13A3" w:rsidRDefault="007F1014" w:rsidP="00640AFE">
            <w:pPr>
              <w:rPr>
                <w:rFonts w:ascii="Times New Roman" w:eastAsia="Times New Roman" w:hAnsi="Times New Roman" w:cs="Times New Roman"/>
                <w:sz w:val="24"/>
                <w:szCs w:val="24"/>
                <w:lang w:val="fr-FR"/>
              </w:rPr>
            </w:pPr>
          </w:p>
        </w:tc>
      </w:tr>
      <w:tr w:rsidR="00640AFE" w:rsidRPr="006A13A3" w14:paraId="09998C07" w14:textId="77777777" w:rsidTr="00EB0E2A">
        <w:tc>
          <w:tcPr>
            <w:tcW w:w="8088" w:type="dxa"/>
          </w:tcPr>
          <w:p w14:paraId="3B20372B" w14:textId="6961E980" w:rsidR="00640AFE" w:rsidRPr="006A13A3" w:rsidRDefault="00184476"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lastRenderedPageBreak/>
              <w:t>Généralités autour du Kit du CER pour OtoSurg</w:t>
            </w:r>
          </w:p>
        </w:tc>
        <w:tc>
          <w:tcPr>
            <w:tcW w:w="938" w:type="dxa"/>
          </w:tcPr>
          <w:p w14:paraId="08E8F1FC" w14:textId="122B9432" w:rsidR="00640AFE"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4</w:t>
            </w:r>
          </w:p>
          <w:p w14:paraId="5DF13560" w14:textId="77777777" w:rsidR="00640AFE" w:rsidRPr="006A13A3" w:rsidRDefault="00640AFE" w:rsidP="00640AFE">
            <w:pPr>
              <w:rPr>
                <w:rFonts w:ascii="Times New Roman" w:eastAsia="Times New Roman" w:hAnsi="Times New Roman" w:cs="Times New Roman"/>
                <w:sz w:val="24"/>
                <w:szCs w:val="24"/>
                <w:lang w:val="fr-FR"/>
              </w:rPr>
            </w:pPr>
          </w:p>
        </w:tc>
      </w:tr>
      <w:tr w:rsidR="007F1014" w:rsidRPr="006A13A3" w14:paraId="756ADCA6" w14:textId="77777777" w:rsidTr="00EB0E2A">
        <w:tc>
          <w:tcPr>
            <w:tcW w:w="8088" w:type="dxa"/>
          </w:tcPr>
          <w:p w14:paraId="3D173BBA" w14:textId="559E297E" w:rsidR="007F1014" w:rsidRPr="006A13A3" w:rsidRDefault="00184476"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Résumé du Projet</w:t>
            </w:r>
          </w:p>
          <w:p w14:paraId="3F5B1A79"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25136DDF" w14:textId="4D844304"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5</w:t>
            </w:r>
          </w:p>
        </w:tc>
      </w:tr>
      <w:tr w:rsidR="007F1014" w:rsidRPr="006A13A3" w14:paraId="2A08ADC6" w14:textId="77777777" w:rsidTr="00EB0E2A">
        <w:tc>
          <w:tcPr>
            <w:tcW w:w="8088" w:type="dxa"/>
          </w:tcPr>
          <w:p w14:paraId="1F9FC7F0" w14:textId="313E3644" w:rsidR="007F1014" w:rsidRPr="006A13A3" w:rsidRDefault="00184476"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Contexte</w:t>
            </w:r>
          </w:p>
          <w:p w14:paraId="4FC610C9"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7C7EDD9C" w14:textId="28529405"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7</w:t>
            </w:r>
          </w:p>
        </w:tc>
      </w:tr>
      <w:tr w:rsidR="007F1014" w:rsidRPr="006A13A3" w14:paraId="75B82DF6" w14:textId="77777777" w:rsidTr="00EB0E2A">
        <w:tc>
          <w:tcPr>
            <w:tcW w:w="8088" w:type="dxa"/>
          </w:tcPr>
          <w:p w14:paraId="29FF4166" w14:textId="6F4A5EC7" w:rsidR="007F1014" w:rsidRPr="006A13A3" w:rsidRDefault="007F1014"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Objecti</w:t>
            </w:r>
            <w:r w:rsidR="00184476" w:rsidRPr="006A13A3">
              <w:rPr>
                <w:rFonts w:ascii="Times New Roman" w:eastAsia="Times New Roman" w:hAnsi="Times New Roman" w:cs="Times New Roman"/>
                <w:sz w:val="24"/>
                <w:szCs w:val="24"/>
                <w:lang w:val="fr-FR"/>
              </w:rPr>
              <w:t>f</w:t>
            </w:r>
            <w:r w:rsidRPr="006A13A3">
              <w:rPr>
                <w:rFonts w:ascii="Times New Roman" w:eastAsia="Times New Roman" w:hAnsi="Times New Roman" w:cs="Times New Roman"/>
                <w:sz w:val="24"/>
                <w:szCs w:val="24"/>
                <w:lang w:val="fr-FR"/>
              </w:rPr>
              <w:t>s</w:t>
            </w:r>
          </w:p>
          <w:p w14:paraId="407CAFEF"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0A76416A" w14:textId="4EAD0996"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9</w:t>
            </w:r>
          </w:p>
        </w:tc>
      </w:tr>
      <w:tr w:rsidR="007F1014" w:rsidRPr="006A13A3" w14:paraId="57142123" w14:textId="77777777" w:rsidTr="00EB0E2A">
        <w:tc>
          <w:tcPr>
            <w:tcW w:w="8088" w:type="dxa"/>
          </w:tcPr>
          <w:p w14:paraId="07E75E9B" w14:textId="00562D4F" w:rsidR="007F1014" w:rsidRPr="006A13A3" w:rsidRDefault="00184476"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Conception du p</w:t>
            </w:r>
            <w:r w:rsidR="007F1014" w:rsidRPr="006A13A3">
              <w:rPr>
                <w:rFonts w:ascii="Times New Roman" w:eastAsia="Times New Roman" w:hAnsi="Times New Roman" w:cs="Times New Roman"/>
                <w:sz w:val="24"/>
                <w:szCs w:val="24"/>
                <w:lang w:val="fr-FR"/>
              </w:rPr>
              <w:t>roj</w:t>
            </w:r>
            <w:r w:rsidRPr="006A13A3">
              <w:rPr>
                <w:rFonts w:ascii="Times New Roman" w:eastAsia="Times New Roman" w:hAnsi="Times New Roman" w:cs="Times New Roman"/>
                <w:sz w:val="24"/>
                <w:szCs w:val="24"/>
                <w:lang w:val="fr-FR"/>
              </w:rPr>
              <w:t>et</w:t>
            </w:r>
            <w:r w:rsidR="00AB25BD" w:rsidRPr="006A13A3">
              <w:rPr>
                <w:rFonts w:ascii="Times New Roman" w:eastAsia="Times New Roman" w:hAnsi="Times New Roman" w:cs="Times New Roman"/>
                <w:sz w:val="24"/>
                <w:szCs w:val="24"/>
                <w:lang w:val="fr-FR"/>
              </w:rPr>
              <w:t xml:space="preserve">, </w:t>
            </w:r>
            <w:r w:rsidRPr="006A13A3">
              <w:rPr>
                <w:rFonts w:ascii="Times New Roman" w:eastAsia="Times New Roman" w:hAnsi="Times New Roman" w:cs="Times New Roman"/>
                <w:sz w:val="24"/>
                <w:szCs w:val="24"/>
                <w:lang w:val="fr-FR"/>
              </w:rPr>
              <w:t>Cadre</w:t>
            </w:r>
            <w:r w:rsidR="00AB25BD" w:rsidRPr="006A13A3">
              <w:rPr>
                <w:rFonts w:ascii="Times New Roman" w:eastAsia="Times New Roman" w:hAnsi="Times New Roman" w:cs="Times New Roman"/>
                <w:sz w:val="24"/>
                <w:szCs w:val="24"/>
                <w:lang w:val="fr-FR"/>
              </w:rPr>
              <w:t xml:space="preserve">, </w:t>
            </w:r>
            <w:r w:rsidRPr="006A13A3">
              <w:rPr>
                <w:rFonts w:ascii="Times New Roman" w:eastAsia="Times New Roman" w:hAnsi="Times New Roman" w:cs="Times New Roman"/>
                <w:sz w:val="24"/>
                <w:szCs w:val="24"/>
                <w:lang w:val="fr-FR"/>
              </w:rPr>
              <w:t>et Éligibilité des Sites</w:t>
            </w:r>
          </w:p>
          <w:p w14:paraId="522505C6" w14:textId="77777777" w:rsidR="007F1014" w:rsidRPr="006A13A3" w:rsidRDefault="007F1014" w:rsidP="00640AFE">
            <w:pPr>
              <w:rPr>
                <w:rFonts w:ascii="Times New Roman" w:eastAsia="Times New Roman" w:hAnsi="Times New Roman" w:cs="Times New Roman"/>
                <w:i/>
                <w:iCs/>
                <w:sz w:val="24"/>
                <w:szCs w:val="24"/>
                <w:lang w:val="fr-FR"/>
              </w:rPr>
            </w:pPr>
          </w:p>
        </w:tc>
        <w:tc>
          <w:tcPr>
            <w:tcW w:w="938" w:type="dxa"/>
          </w:tcPr>
          <w:p w14:paraId="715B4FDF" w14:textId="16E3A4CA"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10</w:t>
            </w:r>
          </w:p>
        </w:tc>
      </w:tr>
      <w:tr w:rsidR="008118B3" w:rsidRPr="006A13A3" w14:paraId="4AAE2767" w14:textId="77777777" w:rsidTr="00EB0E2A">
        <w:tc>
          <w:tcPr>
            <w:tcW w:w="8088" w:type="dxa"/>
          </w:tcPr>
          <w:p w14:paraId="4D4B9F93" w14:textId="5F49D310" w:rsidR="008118B3" w:rsidRPr="006A13A3" w:rsidRDefault="00184476"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Suivi des Données et Assurance Qualité</w:t>
            </w:r>
          </w:p>
        </w:tc>
        <w:tc>
          <w:tcPr>
            <w:tcW w:w="938" w:type="dxa"/>
          </w:tcPr>
          <w:p w14:paraId="53C6AFFB" w14:textId="3BC402BE" w:rsidR="008118B3"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13</w:t>
            </w:r>
          </w:p>
          <w:p w14:paraId="6935A956" w14:textId="77777777" w:rsidR="008118B3" w:rsidRPr="006A13A3" w:rsidRDefault="008118B3" w:rsidP="00640AFE">
            <w:pPr>
              <w:rPr>
                <w:rFonts w:ascii="Times New Roman" w:eastAsia="Times New Roman" w:hAnsi="Times New Roman" w:cs="Times New Roman"/>
                <w:sz w:val="24"/>
                <w:szCs w:val="24"/>
                <w:lang w:val="fr-FR"/>
              </w:rPr>
            </w:pPr>
          </w:p>
        </w:tc>
      </w:tr>
      <w:tr w:rsidR="00AB25BD" w:rsidRPr="006A13A3" w14:paraId="57CC98B1" w14:textId="77777777" w:rsidTr="00EB0E2A">
        <w:tc>
          <w:tcPr>
            <w:tcW w:w="8088" w:type="dxa"/>
          </w:tcPr>
          <w:p w14:paraId="3F77E02F" w14:textId="62A0B2A4" w:rsidR="00AB25BD" w:rsidRPr="006A13A3" w:rsidRDefault="00184476"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P</w:t>
            </w:r>
            <w:r w:rsidR="00AB25BD" w:rsidRPr="006A13A3">
              <w:rPr>
                <w:rFonts w:ascii="Times New Roman" w:eastAsia="Times New Roman" w:hAnsi="Times New Roman" w:cs="Times New Roman"/>
                <w:sz w:val="24"/>
                <w:szCs w:val="24"/>
                <w:lang w:val="fr-FR"/>
              </w:rPr>
              <w:t xml:space="preserve">opulation </w:t>
            </w:r>
            <w:r w:rsidRPr="006A13A3">
              <w:rPr>
                <w:rFonts w:ascii="Times New Roman" w:eastAsia="Times New Roman" w:hAnsi="Times New Roman" w:cs="Times New Roman"/>
                <w:sz w:val="24"/>
                <w:szCs w:val="24"/>
                <w:lang w:val="fr-FR"/>
              </w:rPr>
              <w:t>de l’Étude et Critères</w:t>
            </w:r>
            <w:r w:rsidR="00AB25BD" w:rsidRPr="006A13A3">
              <w:rPr>
                <w:rFonts w:ascii="Times New Roman" w:eastAsia="Times New Roman" w:hAnsi="Times New Roman" w:cs="Times New Roman"/>
                <w:sz w:val="24"/>
                <w:szCs w:val="24"/>
                <w:lang w:val="fr-FR"/>
              </w:rPr>
              <w:t xml:space="preserve"> </w:t>
            </w:r>
            <w:r w:rsidRPr="006A13A3">
              <w:rPr>
                <w:rFonts w:ascii="Times New Roman" w:eastAsia="Times New Roman" w:hAnsi="Times New Roman" w:cs="Times New Roman"/>
                <w:sz w:val="24"/>
                <w:szCs w:val="24"/>
                <w:lang w:val="fr-FR"/>
              </w:rPr>
              <w:t>d’</w:t>
            </w:r>
            <w:r w:rsidR="00AB25BD" w:rsidRPr="006A13A3">
              <w:rPr>
                <w:rFonts w:ascii="Times New Roman" w:eastAsia="Times New Roman" w:hAnsi="Times New Roman" w:cs="Times New Roman"/>
                <w:sz w:val="24"/>
                <w:szCs w:val="24"/>
                <w:lang w:val="fr-FR"/>
              </w:rPr>
              <w:t xml:space="preserve">Inclusion/Exclusion </w:t>
            </w:r>
          </w:p>
        </w:tc>
        <w:tc>
          <w:tcPr>
            <w:tcW w:w="938" w:type="dxa"/>
          </w:tcPr>
          <w:p w14:paraId="0D38E4C8" w14:textId="28E8460F" w:rsidR="00AB25BD"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1</w:t>
            </w:r>
            <w:r w:rsidR="00AB25BD" w:rsidRPr="006A13A3">
              <w:rPr>
                <w:rFonts w:ascii="Times New Roman" w:eastAsia="Times New Roman" w:hAnsi="Times New Roman" w:cs="Times New Roman"/>
                <w:sz w:val="24"/>
                <w:szCs w:val="24"/>
                <w:lang w:val="fr-FR"/>
              </w:rPr>
              <w:t>5</w:t>
            </w:r>
          </w:p>
          <w:p w14:paraId="74E03134" w14:textId="462572F2" w:rsidR="00AB25BD" w:rsidRPr="006A13A3" w:rsidRDefault="00AB25BD" w:rsidP="00640AFE">
            <w:pPr>
              <w:rPr>
                <w:rFonts w:ascii="Times New Roman" w:eastAsia="Times New Roman" w:hAnsi="Times New Roman" w:cs="Times New Roman"/>
                <w:sz w:val="24"/>
                <w:szCs w:val="24"/>
                <w:lang w:val="fr-FR"/>
              </w:rPr>
            </w:pPr>
          </w:p>
        </w:tc>
      </w:tr>
      <w:tr w:rsidR="007F1014" w:rsidRPr="006A13A3" w14:paraId="5CC9EA11" w14:textId="77777777" w:rsidTr="00EB0E2A">
        <w:tc>
          <w:tcPr>
            <w:tcW w:w="8088" w:type="dxa"/>
          </w:tcPr>
          <w:p w14:paraId="3A48109C" w14:textId="4ECF3D17" w:rsidR="007F1014" w:rsidRPr="006A13A3" w:rsidRDefault="00184476"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 xml:space="preserve">Populations </w:t>
            </w:r>
            <w:r w:rsidR="007F1014" w:rsidRPr="006A13A3">
              <w:rPr>
                <w:rFonts w:ascii="Times New Roman" w:eastAsia="Times New Roman" w:hAnsi="Times New Roman" w:cs="Times New Roman"/>
                <w:sz w:val="24"/>
                <w:szCs w:val="24"/>
                <w:lang w:val="fr-FR"/>
              </w:rPr>
              <w:t>Vuln</w:t>
            </w:r>
            <w:r w:rsidRPr="006A13A3">
              <w:rPr>
                <w:rFonts w:ascii="Times New Roman" w:eastAsia="Times New Roman" w:hAnsi="Times New Roman" w:cs="Times New Roman"/>
                <w:sz w:val="24"/>
                <w:szCs w:val="24"/>
                <w:lang w:val="fr-FR"/>
              </w:rPr>
              <w:t>é</w:t>
            </w:r>
            <w:r w:rsidR="007F1014" w:rsidRPr="006A13A3">
              <w:rPr>
                <w:rFonts w:ascii="Times New Roman" w:eastAsia="Times New Roman" w:hAnsi="Times New Roman" w:cs="Times New Roman"/>
                <w:sz w:val="24"/>
                <w:szCs w:val="24"/>
                <w:lang w:val="fr-FR"/>
              </w:rPr>
              <w:t>rable</w:t>
            </w:r>
            <w:r w:rsidRPr="006A13A3">
              <w:rPr>
                <w:rFonts w:ascii="Times New Roman" w:eastAsia="Times New Roman" w:hAnsi="Times New Roman" w:cs="Times New Roman"/>
                <w:sz w:val="24"/>
                <w:szCs w:val="24"/>
                <w:lang w:val="fr-FR"/>
              </w:rPr>
              <w:t>s</w:t>
            </w:r>
          </w:p>
          <w:p w14:paraId="79B202CA"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3D220295" w14:textId="407A24F3"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16</w:t>
            </w:r>
          </w:p>
        </w:tc>
      </w:tr>
      <w:tr w:rsidR="007F1014" w:rsidRPr="006A13A3" w14:paraId="622133CA" w14:textId="77777777" w:rsidTr="00EB0E2A">
        <w:tc>
          <w:tcPr>
            <w:tcW w:w="8088" w:type="dxa"/>
          </w:tcPr>
          <w:p w14:paraId="49256325" w14:textId="0A51F191" w:rsidR="007F1014" w:rsidRPr="006A13A3" w:rsidRDefault="007F1014"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Recruitment M</w:t>
            </w:r>
            <w:r w:rsidR="00184476" w:rsidRPr="006A13A3">
              <w:rPr>
                <w:rFonts w:ascii="Times New Roman" w:eastAsia="Times New Roman" w:hAnsi="Times New Roman" w:cs="Times New Roman"/>
                <w:sz w:val="24"/>
                <w:szCs w:val="24"/>
                <w:lang w:val="fr-FR"/>
              </w:rPr>
              <w:t>é</w:t>
            </w:r>
            <w:r w:rsidRPr="006A13A3">
              <w:rPr>
                <w:rFonts w:ascii="Times New Roman" w:eastAsia="Times New Roman" w:hAnsi="Times New Roman" w:cs="Times New Roman"/>
                <w:sz w:val="24"/>
                <w:szCs w:val="24"/>
                <w:lang w:val="fr-FR"/>
              </w:rPr>
              <w:t>thod</w:t>
            </w:r>
            <w:r w:rsidR="00184476" w:rsidRPr="006A13A3">
              <w:rPr>
                <w:rFonts w:ascii="Times New Roman" w:eastAsia="Times New Roman" w:hAnsi="Times New Roman" w:cs="Times New Roman"/>
                <w:sz w:val="24"/>
                <w:szCs w:val="24"/>
                <w:lang w:val="fr-FR"/>
              </w:rPr>
              <w:t>e</w:t>
            </w:r>
            <w:r w:rsidRPr="006A13A3">
              <w:rPr>
                <w:rFonts w:ascii="Times New Roman" w:eastAsia="Times New Roman" w:hAnsi="Times New Roman" w:cs="Times New Roman"/>
                <w:sz w:val="24"/>
                <w:szCs w:val="24"/>
                <w:lang w:val="fr-FR"/>
              </w:rPr>
              <w:t>s</w:t>
            </w:r>
            <w:r w:rsidR="00184476" w:rsidRPr="006A13A3">
              <w:rPr>
                <w:rFonts w:ascii="Times New Roman" w:eastAsia="Times New Roman" w:hAnsi="Times New Roman" w:cs="Times New Roman"/>
                <w:sz w:val="24"/>
                <w:szCs w:val="24"/>
                <w:lang w:val="fr-FR"/>
              </w:rPr>
              <w:t xml:space="preserve"> de Recrutement</w:t>
            </w:r>
          </w:p>
          <w:p w14:paraId="12170680" w14:textId="77777777" w:rsidR="007F1014" w:rsidRPr="006A13A3" w:rsidRDefault="007F1014" w:rsidP="00640AFE">
            <w:pPr>
              <w:rPr>
                <w:rFonts w:ascii="Times New Roman" w:eastAsia="Times New Roman" w:hAnsi="Times New Roman" w:cs="Times New Roman"/>
                <w:i/>
                <w:iCs/>
                <w:sz w:val="24"/>
                <w:szCs w:val="24"/>
                <w:lang w:val="fr-FR"/>
              </w:rPr>
            </w:pPr>
          </w:p>
        </w:tc>
        <w:tc>
          <w:tcPr>
            <w:tcW w:w="938" w:type="dxa"/>
          </w:tcPr>
          <w:p w14:paraId="186126FB" w14:textId="1327A3F0"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1</w:t>
            </w:r>
            <w:r w:rsidR="001C30EA" w:rsidRPr="006A13A3">
              <w:rPr>
                <w:rFonts w:ascii="Times New Roman" w:eastAsia="Times New Roman" w:hAnsi="Times New Roman" w:cs="Times New Roman"/>
                <w:sz w:val="24"/>
                <w:szCs w:val="24"/>
                <w:lang w:val="fr-FR"/>
              </w:rPr>
              <w:t>7</w:t>
            </w:r>
          </w:p>
        </w:tc>
      </w:tr>
      <w:tr w:rsidR="007F1014" w:rsidRPr="006A13A3" w14:paraId="5F8193BA" w14:textId="77777777" w:rsidTr="0005538B">
        <w:trPr>
          <w:trHeight w:val="433"/>
        </w:trPr>
        <w:tc>
          <w:tcPr>
            <w:tcW w:w="8088" w:type="dxa"/>
          </w:tcPr>
          <w:p w14:paraId="2ECCA699" w14:textId="3BBBD0BB" w:rsidR="007F1014" w:rsidRPr="006A13A3" w:rsidRDefault="00E951F7"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Dispositions de Suivi de Données afin d’assurer la Sécurité des Patients</w:t>
            </w:r>
          </w:p>
          <w:p w14:paraId="7C2009BB"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74223614" w14:textId="330F7BCA"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1</w:t>
            </w:r>
            <w:r w:rsidR="001C30EA" w:rsidRPr="006A13A3">
              <w:rPr>
                <w:rFonts w:ascii="Times New Roman" w:eastAsia="Times New Roman" w:hAnsi="Times New Roman" w:cs="Times New Roman"/>
                <w:sz w:val="24"/>
                <w:szCs w:val="24"/>
                <w:lang w:val="fr-FR"/>
              </w:rPr>
              <w:t>8</w:t>
            </w:r>
          </w:p>
        </w:tc>
      </w:tr>
      <w:tr w:rsidR="007F1014" w:rsidRPr="006A13A3" w14:paraId="102017E7" w14:textId="77777777" w:rsidTr="00EB0E2A">
        <w:tc>
          <w:tcPr>
            <w:tcW w:w="8088" w:type="dxa"/>
          </w:tcPr>
          <w:p w14:paraId="090D2728" w14:textId="282A192E" w:rsidR="007F1014" w:rsidRPr="006A13A3" w:rsidRDefault="00E951F7"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Gestion de Données</w:t>
            </w:r>
            <w:r w:rsidR="007F1014" w:rsidRPr="006A13A3">
              <w:rPr>
                <w:rFonts w:ascii="Times New Roman" w:eastAsia="Times New Roman" w:hAnsi="Times New Roman" w:cs="Times New Roman"/>
                <w:sz w:val="24"/>
                <w:szCs w:val="24"/>
                <w:lang w:val="fr-FR"/>
              </w:rPr>
              <w:t>/Bio</w:t>
            </w:r>
            <w:r w:rsidRPr="006A13A3">
              <w:rPr>
                <w:rFonts w:ascii="Times New Roman" w:eastAsia="Times New Roman" w:hAnsi="Times New Roman" w:cs="Times New Roman"/>
                <w:sz w:val="24"/>
                <w:szCs w:val="24"/>
                <w:lang w:val="fr-FR"/>
              </w:rPr>
              <w:t>-</w:t>
            </w:r>
            <w:r w:rsidR="007F1014" w:rsidRPr="006A13A3">
              <w:rPr>
                <w:rFonts w:ascii="Times New Roman" w:eastAsia="Times New Roman" w:hAnsi="Times New Roman" w:cs="Times New Roman"/>
                <w:sz w:val="24"/>
                <w:szCs w:val="24"/>
                <w:lang w:val="fr-FR"/>
              </w:rPr>
              <w:t>sp</w:t>
            </w:r>
            <w:r w:rsidRPr="006A13A3">
              <w:rPr>
                <w:rFonts w:ascii="Times New Roman" w:eastAsia="Times New Roman" w:hAnsi="Times New Roman" w:cs="Times New Roman"/>
                <w:sz w:val="24"/>
                <w:szCs w:val="24"/>
                <w:lang w:val="fr-FR"/>
              </w:rPr>
              <w:t>é</w:t>
            </w:r>
            <w:r w:rsidR="007F1014" w:rsidRPr="006A13A3">
              <w:rPr>
                <w:rFonts w:ascii="Times New Roman" w:eastAsia="Times New Roman" w:hAnsi="Times New Roman" w:cs="Times New Roman"/>
                <w:sz w:val="24"/>
                <w:szCs w:val="24"/>
                <w:lang w:val="fr-FR"/>
              </w:rPr>
              <w:t xml:space="preserve">cimens </w:t>
            </w:r>
          </w:p>
          <w:p w14:paraId="58A3E22D"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2228BE7A" w14:textId="241A02AB"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19</w:t>
            </w:r>
          </w:p>
        </w:tc>
      </w:tr>
      <w:tr w:rsidR="007F1014" w:rsidRPr="006A13A3" w14:paraId="0E07081A" w14:textId="77777777" w:rsidTr="00EB0E2A">
        <w:tc>
          <w:tcPr>
            <w:tcW w:w="8088" w:type="dxa"/>
          </w:tcPr>
          <w:p w14:paraId="1246FDA0" w14:textId="486301AF" w:rsidR="00D95D2D" w:rsidRPr="006A13A3" w:rsidRDefault="00FC402C"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Consentement Éclairé et Inclusion Équitable des Sujets</w:t>
            </w:r>
          </w:p>
          <w:p w14:paraId="3DCF1A4A" w14:textId="3B8D4A4E" w:rsidR="002E7385" w:rsidRPr="006A13A3" w:rsidRDefault="00FC402C" w:rsidP="00640AFE">
            <w:pPr>
              <w:pStyle w:val="Paragraphedeliste"/>
              <w:numPr>
                <w:ilvl w:val="0"/>
                <w:numId w:val="9"/>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En Cas de Demande de Dérogation au Consentement</w:t>
            </w:r>
          </w:p>
          <w:p w14:paraId="6EDCD254" w14:textId="31DA5DC9" w:rsidR="002E7385" w:rsidRPr="006A13A3" w:rsidRDefault="00FC402C" w:rsidP="00640AFE">
            <w:pPr>
              <w:pStyle w:val="Paragraphedeliste"/>
              <w:numPr>
                <w:ilvl w:val="0"/>
                <w:numId w:val="9"/>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Au Cas où le Consentement Éclairé est Obligatoire</w:t>
            </w:r>
          </w:p>
          <w:p w14:paraId="522B51DF" w14:textId="33F55837" w:rsidR="004A5C9C" w:rsidRPr="006A13A3" w:rsidRDefault="00FC402C" w:rsidP="00640AFE">
            <w:pPr>
              <w:pStyle w:val="Paragraphedeliste"/>
              <w:numPr>
                <w:ilvl w:val="0"/>
                <w:numId w:val="9"/>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L’</w:t>
            </w:r>
            <w:r w:rsidR="004A5C9C" w:rsidRPr="006A13A3">
              <w:rPr>
                <w:rFonts w:ascii="Times New Roman" w:eastAsia="Times New Roman" w:hAnsi="Times New Roman" w:cs="Times New Roman"/>
                <w:sz w:val="24"/>
                <w:szCs w:val="24"/>
                <w:lang w:val="fr-FR"/>
              </w:rPr>
              <w:t>Inclusion</w:t>
            </w:r>
            <w:r w:rsidRPr="006A13A3">
              <w:rPr>
                <w:rFonts w:ascii="Times New Roman" w:eastAsia="Times New Roman" w:hAnsi="Times New Roman" w:cs="Times New Roman"/>
                <w:sz w:val="24"/>
                <w:szCs w:val="24"/>
                <w:lang w:val="fr-FR"/>
              </w:rPr>
              <w:t xml:space="preserve"> Équitable des Sujets</w:t>
            </w:r>
          </w:p>
          <w:p w14:paraId="06A197CC"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00491068" w14:textId="497B0E7C"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21</w:t>
            </w:r>
          </w:p>
        </w:tc>
      </w:tr>
      <w:tr w:rsidR="007F1014" w:rsidRPr="006A13A3" w14:paraId="13E75C96" w14:textId="77777777" w:rsidTr="00EB0E2A">
        <w:tc>
          <w:tcPr>
            <w:tcW w:w="8088" w:type="dxa"/>
          </w:tcPr>
          <w:p w14:paraId="3ECE8844" w14:textId="292688DF" w:rsidR="007F1014" w:rsidRPr="006A13A3" w:rsidRDefault="001063D3"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U</w:t>
            </w:r>
            <w:r w:rsidR="003B7DA6">
              <w:rPr>
                <w:rFonts w:ascii="Times New Roman" w:eastAsia="Times New Roman" w:hAnsi="Times New Roman" w:cs="Times New Roman"/>
                <w:sz w:val="24"/>
                <w:szCs w:val="24"/>
                <w:lang w:val="fr-FR"/>
              </w:rPr>
              <w:t xml:space="preserve">sage de </w:t>
            </w:r>
            <w:r w:rsidR="006D2D3D" w:rsidRPr="006A13A3">
              <w:rPr>
                <w:rFonts w:ascii="Times New Roman" w:eastAsia="Times New Roman" w:hAnsi="Times New Roman" w:cs="Times New Roman"/>
                <w:sz w:val="24"/>
                <w:szCs w:val="24"/>
                <w:lang w:val="fr-FR"/>
              </w:rPr>
              <w:t>Données</w:t>
            </w:r>
            <w:r w:rsidRPr="006A13A3">
              <w:rPr>
                <w:rFonts w:ascii="Times New Roman" w:eastAsia="Times New Roman" w:hAnsi="Times New Roman" w:cs="Times New Roman"/>
                <w:sz w:val="24"/>
                <w:szCs w:val="24"/>
                <w:lang w:val="fr-FR"/>
              </w:rPr>
              <w:t xml:space="preserve"> </w:t>
            </w:r>
            <w:r w:rsidR="007F1014" w:rsidRPr="006A13A3">
              <w:rPr>
                <w:rFonts w:ascii="Times New Roman" w:eastAsia="Times New Roman" w:hAnsi="Times New Roman" w:cs="Times New Roman"/>
                <w:sz w:val="24"/>
                <w:szCs w:val="24"/>
                <w:lang w:val="fr-FR"/>
              </w:rPr>
              <w:t>HIPAA</w:t>
            </w:r>
            <w:r w:rsidR="006D2D3D" w:rsidRPr="006A13A3">
              <w:rPr>
                <w:rFonts w:ascii="Times New Roman" w:eastAsia="Times New Roman" w:hAnsi="Times New Roman" w:cs="Times New Roman"/>
                <w:sz w:val="24"/>
                <w:szCs w:val="24"/>
                <w:lang w:val="fr-FR"/>
              </w:rPr>
              <w:t xml:space="preserve"> et</w:t>
            </w:r>
            <w:r w:rsidRPr="006A13A3">
              <w:rPr>
                <w:rFonts w:ascii="Times New Roman" w:eastAsia="Times New Roman" w:hAnsi="Times New Roman" w:cs="Times New Roman"/>
                <w:sz w:val="24"/>
                <w:szCs w:val="24"/>
                <w:lang w:val="fr-FR"/>
              </w:rPr>
              <w:t xml:space="preserve"> </w:t>
            </w:r>
            <w:r w:rsidR="006D2D3D" w:rsidRPr="006A13A3">
              <w:rPr>
                <w:rFonts w:ascii="Times New Roman" w:eastAsia="Times New Roman" w:hAnsi="Times New Roman" w:cs="Times New Roman"/>
                <w:sz w:val="24"/>
                <w:szCs w:val="24"/>
                <w:lang w:val="fr-FR"/>
              </w:rPr>
              <w:t xml:space="preserve">Demande de Dérogation </w:t>
            </w:r>
            <w:r w:rsidRPr="006A13A3">
              <w:rPr>
                <w:rFonts w:ascii="Times New Roman" w:eastAsia="Times New Roman" w:hAnsi="Times New Roman" w:cs="Times New Roman"/>
                <w:sz w:val="24"/>
                <w:szCs w:val="24"/>
                <w:lang w:val="fr-FR"/>
              </w:rPr>
              <w:t>HIPAA</w:t>
            </w:r>
          </w:p>
          <w:p w14:paraId="6C55D841" w14:textId="1B16E03D" w:rsidR="001063D3" w:rsidRPr="006A13A3" w:rsidRDefault="003609D3" w:rsidP="00640AFE">
            <w:pPr>
              <w:pStyle w:val="Paragraphedeliste"/>
              <w:numPr>
                <w:ilvl w:val="0"/>
                <w:numId w:val="11"/>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Risque Minime voire nul</w:t>
            </w:r>
            <w:r w:rsidR="003B7DA6">
              <w:rPr>
                <w:rFonts w:ascii="Times New Roman" w:eastAsia="Times New Roman" w:hAnsi="Times New Roman" w:cs="Times New Roman"/>
                <w:sz w:val="24"/>
                <w:szCs w:val="24"/>
                <w:lang w:val="fr-FR"/>
              </w:rPr>
              <w:t xml:space="preserve"> pour les patients</w:t>
            </w:r>
          </w:p>
          <w:p w14:paraId="0E50EA6C" w14:textId="2B579118" w:rsidR="001063D3" w:rsidRPr="006A13A3" w:rsidRDefault="003B7DA6" w:rsidP="00640AFE">
            <w:pPr>
              <w:pStyle w:val="Paragraphedeliste"/>
              <w:numPr>
                <w:ilvl w:val="0"/>
                <w:numId w:val="11"/>
              </w:numPr>
              <w:rPr>
                <w:rFonts w:ascii="Times New Roman" w:eastAsia="Times New Roman" w:hAnsi="Times New Roman" w:cs="Times New Roman"/>
                <w:sz w:val="24"/>
                <w:szCs w:val="24"/>
                <w:lang w:val="fr-FR"/>
              </w:rPr>
            </w:pPr>
            <w:r w:rsidRPr="003B7DA6">
              <w:rPr>
                <w:rFonts w:ascii="Times New Roman" w:eastAsia="Times New Roman" w:hAnsi="Times New Roman" w:cs="Times New Roman"/>
                <w:sz w:val="24"/>
                <w:szCs w:val="24"/>
                <w:lang w:val="fr-FR"/>
              </w:rPr>
              <w:t>Caractère impraticable d</w:t>
            </w:r>
            <w:r w:rsidR="003609D3">
              <w:rPr>
                <w:rFonts w:ascii="Times New Roman" w:eastAsia="Times New Roman" w:hAnsi="Times New Roman" w:cs="Times New Roman"/>
                <w:sz w:val="24"/>
                <w:szCs w:val="24"/>
                <w:lang w:val="fr-FR"/>
              </w:rPr>
              <w:t>e la procédure</w:t>
            </w:r>
            <w:r w:rsidRPr="003B7DA6">
              <w:rPr>
                <w:rFonts w:ascii="Times New Roman" w:eastAsia="Times New Roman" w:hAnsi="Times New Roman" w:cs="Times New Roman"/>
                <w:sz w:val="24"/>
                <w:szCs w:val="24"/>
                <w:lang w:val="fr-FR"/>
              </w:rPr>
              <w:t xml:space="preserve"> de </w:t>
            </w:r>
            <w:r>
              <w:rPr>
                <w:rFonts w:ascii="Times New Roman" w:eastAsia="Times New Roman" w:hAnsi="Times New Roman" w:cs="Times New Roman"/>
                <w:sz w:val="24"/>
                <w:szCs w:val="24"/>
                <w:lang w:val="fr-FR"/>
              </w:rPr>
              <w:t>C</w:t>
            </w:r>
            <w:r w:rsidRPr="003B7DA6">
              <w:rPr>
                <w:rFonts w:ascii="Times New Roman" w:eastAsia="Times New Roman" w:hAnsi="Times New Roman" w:cs="Times New Roman"/>
                <w:sz w:val="24"/>
                <w:szCs w:val="24"/>
                <w:lang w:val="fr-FR"/>
              </w:rPr>
              <w:t>onsentemen</w:t>
            </w:r>
            <w:r>
              <w:rPr>
                <w:rFonts w:ascii="Times New Roman" w:eastAsia="Times New Roman" w:hAnsi="Times New Roman" w:cs="Times New Roman"/>
                <w:sz w:val="24"/>
                <w:szCs w:val="24"/>
                <w:lang w:val="fr-FR"/>
              </w:rPr>
              <w:t>t</w:t>
            </w:r>
          </w:p>
          <w:p w14:paraId="3C4757B9" w14:textId="77777777" w:rsidR="007F1014" w:rsidRDefault="00A53971" w:rsidP="00A53971">
            <w:pPr>
              <w:pStyle w:val="Paragraphedeliste"/>
              <w:numPr>
                <w:ilvl w:val="0"/>
                <w:numId w:val="11"/>
              </w:numPr>
              <w:rPr>
                <w:rFonts w:ascii="Times New Roman" w:eastAsia="Times New Roman" w:hAnsi="Times New Roman" w:cs="Times New Roman"/>
                <w:sz w:val="24"/>
                <w:szCs w:val="24"/>
                <w:lang w:val="fr-FR"/>
              </w:rPr>
            </w:pPr>
            <w:r w:rsidRPr="00A53971">
              <w:rPr>
                <w:rFonts w:ascii="Times New Roman" w:eastAsia="Times New Roman" w:hAnsi="Times New Roman" w:cs="Times New Roman"/>
                <w:sz w:val="24"/>
                <w:szCs w:val="24"/>
                <w:lang w:val="fr-FR"/>
              </w:rPr>
              <w:t>Risque d’introduction d’un biais de sélection lié au consentement</w:t>
            </w:r>
          </w:p>
          <w:p w14:paraId="144E711A" w14:textId="2357610F" w:rsidR="00A53971" w:rsidRPr="00A53971" w:rsidRDefault="00A53971" w:rsidP="00A53971">
            <w:pPr>
              <w:pStyle w:val="Paragraphedeliste"/>
              <w:ind w:left="1080"/>
              <w:rPr>
                <w:rFonts w:ascii="Times New Roman" w:eastAsia="Times New Roman" w:hAnsi="Times New Roman" w:cs="Times New Roman"/>
                <w:sz w:val="24"/>
                <w:szCs w:val="24"/>
                <w:lang w:val="fr-FR"/>
              </w:rPr>
            </w:pPr>
          </w:p>
        </w:tc>
        <w:tc>
          <w:tcPr>
            <w:tcW w:w="938" w:type="dxa"/>
          </w:tcPr>
          <w:p w14:paraId="2055BAAE" w14:textId="46930AA9"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23</w:t>
            </w:r>
          </w:p>
        </w:tc>
      </w:tr>
      <w:tr w:rsidR="007F1014" w:rsidRPr="006A13A3" w14:paraId="15BE4DBD" w14:textId="77777777" w:rsidTr="00EB0E2A">
        <w:tc>
          <w:tcPr>
            <w:tcW w:w="8088" w:type="dxa"/>
          </w:tcPr>
          <w:p w14:paraId="3B8E4593" w14:textId="44E11DB0" w:rsidR="007F1014" w:rsidRPr="006A13A3" w:rsidRDefault="007F1014"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Ris</w:t>
            </w:r>
            <w:r w:rsidR="003B7DA6">
              <w:rPr>
                <w:rFonts w:ascii="Times New Roman" w:eastAsia="Times New Roman" w:hAnsi="Times New Roman" w:cs="Times New Roman"/>
                <w:sz w:val="24"/>
                <w:szCs w:val="24"/>
                <w:lang w:val="fr-FR"/>
              </w:rPr>
              <w:t>ques liés à la Participation</w:t>
            </w:r>
          </w:p>
          <w:p w14:paraId="5C0FE727"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69239955" w14:textId="18FE43DE"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25</w:t>
            </w:r>
          </w:p>
        </w:tc>
      </w:tr>
      <w:tr w:rsidR="007F1014" w:rsidRPr="006A13A3" w14:paraId="43D436AA" w14:textId="77777777" w:rsidTr="00EB0E2A">
        <w:tc>
          <w:tcPr>
            <w:tcW w:w="8088" w:type="dxa"/>
          </w:tcPr>
          <w:p w14:paraId="386AF971" w14:textId="6C8CA3EE" w:rsidR="007F1014" w:rsidRPr="006A13A3" w:rsidRDefault="007F1014"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B</w:t>
            </w:r>
            <w:r w:rsidR="003B7DA6">
              <w:rPr>
                <w:rFonts w:ascii="Times New Roman" w:eastAsia="Times New Roman" w:hAnsi="Times New Roman" w:cs="Times New Roman"/>
                <w:sz w:val="24"/>
                <w:szCs w:val="24"/>
                <w:lang w:val="fr-FR"/>
              </w:rPr>
              <w:t>énéfice</w:t>
            </w:r>
            <w:r w:rsidRPr="006A13A3">
              <w:rPr>
                <w:rFonts w:ascii="Times New Roman" w:eastAsia="Times New Roman" w:hAnsi="Times New Roman" w:cs="Times New Roman"/>
                <w:sz w:val="24"/>
                <w:szCs w:val="24"/>
                <w:lang w:val="fr-FR"/>
              </w:rPr>
              <w:t xml:space="preserve"> </w:t>
            </w:r>
            <w:r w:rsidR="003B7DA6">
              <w:rPr>
                <w:rFonts w:ascii="Times New Roman" w:eastAsia="Times New Roman" w:hAnsi="Times New Roman" w:cs="Times New Roman"/>
                <w:sz w:val="24"/>
                <w:szCs w:val="24"/>
                <w:lang w:val="fr-FR"/>
              </w:rPr>
              <w:t xml:space="preserve">pour </w:t>
            </w:r>
            <w:r w:rsidR="00A53971">
              <w:rPr>
                <w:rFonts w:ascii="Times New Roman" w:eastAsia="Times New Roman" w:hAnsi="Times New Roman" w:cs="Times New Roman"/>
                <w:sz w:val="24"/>
                <w:szCs w:val="24"/>
                <w:lang w:val="fr-FR"/>
              </w:rPr>
              <w:t>les f</w:t>
            </w:r>
            <w:r w:rsidR="00A53971" w:rsidRPr="006A13A3">
              <w:rPr>
                <w:rFonts w:ascii="Times New Roman" w:eastAsia="Times New Roman" w:hAnsi="Times New Roman" w:cs="Times New Roman"/>
                <w:sz w:val="24"/>
                <w:szCs w:val="24"/>
                <w:lang w:val="fr-FR"/>
              </w:rPr>
              <w:t xml:space="preserve">uturs </w:t>
            </w:r>
            <w:r w:rsidR="002A73FC">
              <w:rPr>
                <w:rFonts w:ascii="Times New Roman" w:eastAsia="Times New Roman" w:hAnsi="Times New Roman" w:cs="Times New Roman"/>
                <w:sz w:val="24"/>
                <w:szCs w:val="24"/>
                <w:lang w:val="fr-FR"/>
              </w:rPr>
              <w:t>Participants</w:t>
            </w:r>
            <w:r w:rsidRPr="006A13A3">
              <w:rPr>
                <w:rFonts w:ascii="Times New Roman" w:eastAsia="Times New Roman" w:hAnsi="Times New Roman" w:cs="Times New Roman"/>
                <w:sz w:val="24"/>
                <w:szCs w:val="24"/>
                <w:lang w:val="fr-FR"/>
              </w:rPr>
              <w:t xml:space="preserve"> o</w:t>
            </w:r>
            <w:r w:rsidR="003B7DA6">
              <w:rPr>
                <w:rFonts w:ascii="Times New Roman" w:eastAsia="Times New Roman" w:hAnsi="Times New Roman" w:cs="Times New Roman"/>
                <w:sz w:val="24"/>
                <w:szCs w:val="24"/>
                <w:lang w:val="fr-FR"/>
              </w:rPr>
              <w:t>u pour la</w:t>
            </w:r>
            <w:r w:rsidRPr="006A13A3">
              <w:rPr>
                <w:rFonts w:ascii="Times New Roman" w:eastAsia="Times New Roman" w:hAnsi="Times New Roman" w:cs="Times New Roman"/>
                <w:sz w:val="24"/>
                <w:szCs w:val="24"/>
                <w:lang w:val="fr-FR"/>
              </w:rPr>
              <w:t xml:space="preserve"> Science</w:t>
            </w:r>
          </w:p>
          <w:p w14:paraId="7AF035DF"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6C4F9356" w14:textId="4201061D"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26</w:t>
            </w:r>
          </w:p>
        </w:tc>
      </w:tr>
      <w:tr w:rsidR="007F1014" w:rsidRPr="006A13A3" w14:paraId="611266A1" w14:textId="77777777" w:rsidTr="00EB0E2A">
        <w:tc>
          <w:tcPr>
            <w:tcW w:w="8088" w:type="dxa"/>
          </w:tcPr>
          <w:p w14:paraId="28450783" w14:textId="2DEA93AC" w:rsidR="007F1014" w:rsidRPr="006A13A3" w:rsidRDefault="003B7DA6" w:rsidP="00640AFE">
            <w:pPr>
              <w:pStyle w:val="Paragraphedeliste"/>
              <w:numPr>
                <w:ilvl w:val="0"/>
                <w:numId w:val="1"/>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Indemnisation</w:t>
            </w:r>
          </w:p>
          <w:p w14:paraId="7B3DE336"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1042786B" w14:textId="313AE8A7"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27</w:t>
            </w:r>
          </w:p>
        </w:tc>
      </w:tr>
      <w:tr w:rsidR="007F1014" w:rsidRPr="006A13A3" w14:paraId="4438EF11" w14:textId="77777777" w:rsidTr="00EB0E2A">
        <w:tc>
          <w:tcPr>
            <w:tcW w:w="8088" w:type="dxa"/>
          </w:tcPr>
          <w:p w14:paraId="203B2C93" w14:textId="559DA65B" w:rsidR="007F1014" w:rsidRPr="006A13A3" w:rsidRDefault="007F1014"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Confidentia</w:t>
            </w:r>
            <w:r w:rsidR="003B7DA6">
              <w:rPr>
                <w:rFonts w:ascii="Times New Roman" w:eastAsia="Times New Roman" w:hAnsi="Times New Roman" w:cs="Times New Roman"/>
                <w:sz w:val="24"/>
                <w:szCs w:val="24"/>
                <w:lang w:val="fr-FR"/>
              </w:rPr>
              <w:t>lité</w:t>
            </w:r>
          </w:p>
          <w:p w14:paraId="1929BAA1"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70E960F1" w14:textId="10DAB006"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28</w:t>
            </w:r>
          </w:p>
        </w:tc>
      </w:tr>
      <w:tr w:rsidR="007F1014" w:rsidRPr="006A13A3" w14:paraId="61BB8C24" w14:textId="77777777" w:rsidTr="00EB0E2A">
        <w:tc>
          <w:tcPr>
            <w:tcW w:w="8088" w:type="dxa"/>
          </w:tcPr>
          <w:p w14:paraId="57384035" w14:textId="45D3509C" w:rsidR="007F1014" w:rsidRPr="006A13A3" w:rsidRDefault="003B7DA6" w:rsidP="00640AFE">
            <w:pPr>
              <w:pStyle w:val="Paragraphedeliste"/>
              <w:numPr>
                <w:ilvl w:val="0"/>
                <w:numId w:val="1"/>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Découverte</w:t>
            </w:r>
            <w:r w:rsidR="002E3B0A">
              <w:rPr>
                <w:rFonts w:ascii="Times New Roman" w:eastAsia="Times New Roman" w:hAnsi="Times New Roman" w:cs="Times New Roman"/>
                <w:sz w:val="24"/>
                <w:szCs w:val="24"/>
                <w:lang w:val="fr-FR"/>
              </w:rPr>
              <w:t>s</w:t>
            </w:r>
            <w:r>
              <w:rPr>
                <w:rFonts w:ascii="Times New Roman" w:eastAsia="Times New Roman" w:hAnsi="Times New Roman" w:cs="Times New Roman"/>
                <w:sz w:val="24"/>
                <w:szCs w:val="24"/>
                <w:lang w:val="fr-FR"/>
              </w:rPr>
              <w:t xml:space="preserve"> Fortuite</w:t>
            </w:r>
            <w:r w:rsidR="002E3B0A">
              <w:rPr>
                <w:rFonts w:ascii="Times New Roman" w:eastAsia="Times New Roman" w:hAnsi="Times New Roman" w:cs="Times New Roman"/>
                <w:sz w:val="24"/>
                <w:szCs w:val="24"/>
                <w:lang w:val="fr-FR"/>
              </w:rPr>
              <w:t>s</w:t>
            </w:r>
          </w:p>
          <w:p w14:paraId="240413B6"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4B74FA85" w14:textId="099CA09B"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29</w:t>
            </w:r>
          </w:p>
        </w:tc>
      </w:tr>
      <w:tr w:rsidR="007F1014" w:rsidRPr="006A13A3" w14:paraId="2705EF5B" w14:textId="77777777" w:rsidTr="00EB0E2A">
        <w:tc>
          <w:tcPr>
            <w:tcW w:w="8088" w:type="dxa"/>
          </w:tcPr>
          <w:p w14:paraId="72FC3A62" w14:textId="5E7B3066" w:rsidR="007F1014" w:rsidRPr="006A13A3" w:rsidRDefault="003B7DA6" w:rsidP="00640AFE">
            <w:pPr>
              <w:pStyle w:val="Paragraphedeliste"/>
              <w:numPr>
                <w:ilvl w:val="0"/>
                <w:numId w:val="1"/>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Retrait des Participants </w:t>
            </w:r>
          </w:p>
          <w:p w14:paraId="5158C4BA"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557FE877" w14:textId="69B453DC"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30</w:t>
            </w:r>
          </w:p>
        </w:tc>
      </w:tr>
      <w:tr w:rsidR="007F1014" w:rsidRPr="006A13A3" w14:paraId="53249B63" w14:textId="77777777" w:rsidTr="00EB0E2A">
        <w:tc>
          <w:tcPr>
            <w:tcW w:w="8088" w:type="dxa"/>
          </w:tcPr>
          <w:p w14:paraId="29BC2C88" w14:textId="672F4265" w:rsidR="007F1014" w:rsidRPr="006A13A3" w:rsidRDefault="00E779DE" w:rsidP="00640AFE">
            <w:pPr>
              <w:pStyle w:val="Paragraphedeliste"/>
              <w:numPr>
                <w:ilvl w:val="0"/>
                <w:numId w:val="1"/>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lastRenderedPageBreak/>
              <w:t>Recontact Potentiel pour une participation à de futures études</w:t>
            </w:r>
          </w:p>
          <w:p w14:paraId="33053945"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6A72DA11" w14:textId="53DBCCA9"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31</w:t>
            </w:r>
          </w:p>
        </w:tc>
      </w:tr>
      <w:tr w:rsidR="007F1014" w:rsidRPr="006A13A3" w14:paraId="4723E192" w14:textId="77777777" w:rsidTr="00EB0E2A">
        <w:tc>
          <w:tcPr>
            <w:tcW w:w="8088" w:type="dxa"/>
          </w:tcPr>
          <w:p w14:paraId="3E69FD4E" w14:textId="7C50A0DE" w:rsidR="007F1014" w:rsidRPr="006A13A3" w:rsidRDefault="007F1014"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Acc</w:t>
            </w:r>
            <w:r w:rsidR="00E779DE">
              <w:rPr>
                <w:rFonts w:ascii="Times New Roman" w:eastAsia="Times New Roman" w:hAnsi="Times New Roman" w:cs="Times New Roman"/>
                <w:sz w:val="24"/>
                <w:szCs w:val="24"/>
                <w:lang w:val="fr-FR"/>
              </w:rPr>
              <w:t>ès au Registre/Dépôt/Base de Données</w:t>
            </w:r>
          </w:p>
          <w:p w14:paraId="03277919"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1C5D6CCE" w14:textId="06B21E1C"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32</w:t>
            </w:r>
          </w:p>
        </w:tc>
      </w:tr>
      <w:tr w:rsidR="007F1014" w:rsidRPr="006A13A3" w14:paraId="2A8E5218" w14:textId="77777777" w:rsidTr="00EB0E2A">
        <w:tc>
          <w:tcPr>
            <w:tcW w:w="8088" w:type="dxa"/>
          </w:tcPr>
          <w:p w14:paraId="46917A80" w14:textId="2B2B841C" w:rsidR="007F1014" w:rsidRPr="006A13A3" w:rsidRDefault="00E779DE" w:rsidP="00640AFE">
            <w:pPr>
              <w:pStyle w:val="Paragraphedeliste"/>
              <w:numPr>
                <w:ilvl w:val="0"/>
                <w:numId w:val="1"/>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Études </w:t>
            </w:r>
            <w:r w:rsidRPr="006A13A3">
              <w:rPr>
                <w:rFonts w:ascii="Times New Roman" w:eastAsia="Times New Roman" w:hAnsi="Times New Roman" w:cs="Times New Roman"/>
                <w:sz w:val="24"/>
                <w:szCs w:val="24"/>
                <w:lang w:val="fr-FR"/>
              </w:rPr>
              <w:t>Future</w:t>
            </w:r>
            <w:r>
              <w:rPr>
                <w:rFonts w:ascii="Times New Roman" w:eastAsia="Times New Roman" w:hAnsi="Times New Roman" w:cs="Times New Roman"/>
                <w:sz w:val="24"/>
                <w:szCs w:val="24"/>
                <w:lang w:val="fr-FR"/>
              </w:rPr>
              <w:t>s</w:t>
            </w:r>
          </w:p>
          <w:p w14:paraId="56155FE2"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0D0C43B6" w14:textId="0651A69F"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33</w:t>
            </w:r>
          </w:p>
        </w:tc>
      </w:tr>
      <w:tr w:rsidR="007F1014" w:rsidRPr="006A13A3" w14:paraId="4482162C" w14:textId="77777777" w:rsidTr="00EB0E2A">
        <w:tc>
          <w:tcPr>
            <w:tcW w:w="8088" w:type="dxa"/>
          </w:tcPr>
          <w:p w14:paraId="30F0264E" w14:textId="4E0F7593" w:rsidR="007F1014" w:rsidRPr="006A13A3" w:rsidRDefault="00E779DE"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 xml:space="preserve">Checklist </w:t>
            </w:r>
            <w:r>
              <w:rPr>
                <w:rFonts w:ascii="Times New Roman" w:eastAsia="Times New Roman" w:hAnsi="Times New Roman" w:cs="Times New Roman"/>
                <w:sz w:val="24"/>
                <w:szCs w:val="24"/>
                <w:lang w:val="fr-FR"/>
              </w:rPr>
              <w:t xml:space="preserve">du </w:t>
            </w:r>
            <w:r w:rsidR="006279BE" w:rsidRPr="006A13A3">
              <w:rPr>
                <w:rFonts w:ascii="Times New Roman" w:eastAsia="Times New Roman" w:hAnsi="Times New Roman" w:cs="Times New Roman"/>
                <w:sz w:val="24"/>
                <w:szCs w:val="24"/>
                <w:lang w:val="fr-FR"/>
              </w:rPr>
              <w:t>Protocol</w:t>
            </w:r>
            <w:r>
              <w:rPr>
                <w:rFonts w:ascii="Times New Roman" w:eastAsia="Times New Roman" w:hAnsi="Times New Roman" w:cs="Times New Roman"/>
                <w:sz w:val="24"/>
                <w:szCs w:val="24"/>
                <w:lang w:val="fr-FR"/>
              </w:rPr>
              <w:t>e</w:t>
            </w:r>
            <w:r w:rsidR="006279BE" w:rsidRPr="006A13A3">
              <w:rPr>
                <w:rFonts w:ascii="Times New Roman" w:eastAsia="Times New Roman" w:hAnsi="Times New Roman" w:cs="Times New Roman"/>
                <w:sz w:val="24"/>
                <w:szCs w:val="24"/>
                <w:lang w:val="fr-FR"/>
              </w:rPr>
              <w:t xml:space="preserve"> </w:t>
            </w:r>
          </w:p>
          <w:p w14:paraId="07FA5209"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2929D2A0" w14:textId="781815F0"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34</w:t>
            </w:r>
          </w:p>
        </w:tc>
      </w:tr>
      <w:tr w:rsidR="006279BE" w:rsidRPr="006A13A3" w14:paraId="4B6E40EE" w14:textId="77777777" w:rsidTr="00EB0E2A">
        <w:tc>
          <w:tcPr>
            <w:tcW w:w="8088" w:type="dxa"/>
          </w:tcPr>
          <w:p w14:paraId="3430ECE2" w14:textId="0D81AAC5" w:rsidR="009B41A0" w:rsidRPr="006A13A3" w:rsidRDefault="006279BE"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A</w:t>
            </w:r>
            <w:r w:rsidR="00E779DE">
              <w:rPr>
                <w:rFonts w:ascii="Times New Roman" w:eastAsia="Times New Roman" w:hAnsi="Times New Roman" w:cs="Times New Roman"/>
                <w:sz w:val="24"/>
                <w:szCs w:val="24"/>
                <w:lang w:val="fr-FR"/>
              </w:rPr>
              <w:t>nnexe</w:t>
            </w:r>
            <w:r w:rsidRPr="006A13A3">
              <w:rPr>
                <w:rFonts w:ascii="Times New Roman" w:eastAsia="Times New Roman" w:hAnsi="Times New Roman" w:cs="Times New Roman"/>
                <w:sz w:val="24"/>
                <w:szCs w:val="24"/>
                <w:lang w:val="fr-FR"/>
              </w:rPr>
              <w:t xml:space="preserve"> A</w:t>
            </w:r>
            <w:r w:rsidR="001F2CA7">
              <w:rPr>
                <w:rFonts w:ascii="Times New Roman" w:eastAsia="Times New Roman" w:hAnsi="Times New Roman" w:cs="Times New Roman"/>
                <w:sz w:val="24"/>
                <w:szCs w:val="24"/>
                <w:lang w:val="fr-FR"/>
              </w:rPr>
              <w:t xml:space="preserve"> </w:t>
            </w:r>
            <w:r w:rsidRPr="006A13A3">
              <w:rPr>
                <w:rFonts w:ascii="Times New Roman" w:eastAsia="Times New Roman" w:hAnsi="Times New Roman" w:cs="Times New Roman"/>
                <w:sz w:val="24"/>
                <w:szCs w:val="24"/>
                <w:lang w:val="fr-FR"/>
              </w:rPr>
              <w:t>:</w:t>
            </w:r>
            <w:r w:rsidR="001C2204" w:rsidRPr="006A13A3">
              <w:rPr>
                <w:rFonts w:ascii="Times New Roman" w:eastAsia="Times New Roman" w:hAnsi="Times New Roman" w:cs="Times New Roman"/>
                <w:sz w:val="24"/>
                <w:szCs w:val="24"/>
                <w:lang w:val="fr-FR"/>
              </w:rPr>
              <w:t xml:space="preserve"> Questions </w:t>
            </w:r>
            <w:r w:rsidR="00E779DE">
              <w:rPr>
                <w:rFonts w:ascii="Times New Roman" w:eastAsia="Times New Roman" w:hAnsi="Times New Roman" w:cs="Times New Roman"/>
                <w:sz w:val="24"/>
                <w:szCs w:val="24"/>
                <w:lang w:val="fr-FR"/>
              </w:rPr>
              <w:t>du CER et formulations Supplémentaires</w:t>
            </w:r>
            <w:r w:rsidR="001C2204" w:rsidRPr="006A13A3">
              <w:rPr>
                <w:rFonts w:ascii="Times New Roman" w:eastAsia="Times New Roman" w:hAnsi="Times New Roman" w:cs="Times New Roman"/>
                <w:sz w:val="24"/>
                <w:szCs w:val="24"/>
                <w:lang w:val="fr-FR"/>
              </w:rPr>
              <w:t xml:space="preserve"> </w:t>
            </w:r>
          </w:p>
          <w:p w14:paraId="3825B73C" w14:textId="6616B9B3" w:rsidR="009B41A0" w:rsidRPr="006A13A3" w:rsidRDefault="009B41A0" w:rsidP="00640AFE">
            <w:pPr>
              <w:pStyle w:val="Paragraphedeliste"/>
              <w:numPr>
                <w:ilvl w:val="0"/>
                <w:numId w:val="7"/>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 xml:space="preserve">Personnel </w:t>
            </w:r>
            <w:r w:rsidR="00E779DE">
              <w:rPr>
                <w:rFonts w:ascii="Times New Roman" w:eastAsia="Times New Roman" w:hAnsi="Times New Roman" w:cs="Times New Roman"/>
                <w:sz w:val="24"/>
                <w:szCs w:val="24"/>
                <w:lang w:val="fr-FR"/>
              </w:rPr>
              <w:t xml:space="preserve">et Collaborateurs Externes </w:t>
            </w:r>
          </w:p>
          <w:p w14:paraId="17D711C6" w14:textId="4FCFF48D" w:rsidR="009B41A0" w:rsidRPr="006A13A3" w:rsidRDefault="00E779DE" w:rsidP="00640AFE">
            <w:pPr>
              <w:pStyle w:val="Paragraphedeliste"/>
              <w:numPr>
                <w:ilvl w:val="0"/>
                <w:numId w:val="7"/>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Formulation de la Problématique</w:t>
            </w:r>
          </w:p>
          <w:p w14:paraId="47E8880B" w14:textId="1965EA6B" w:rsidR="009B41A0" w:rsidRPr="006A13A3" w:rsidRDefault="009B41A0" w:rsidP="00640AFE">
            <w:pPr>
              <w:pStyle w:val="Paragraphedeliste"/>
              <w:numPr>
                <w:ilvl w:val="0"/>
                <w:numId w:val="7"/>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 xml:space="preserve">Description </w:t>
            </w:r>
            <w:r w:rsidR="00E779DE">
              <w:rPr>
                <w:rFonts w:ascii="Times New Roman" w:eastAsia="Times New Roman" w:hAnsi="Times New Roman" w:cs="Times New Roman"/>
                <w:sz w:val="24"/>
                <w:szCs w:val="24"/>
                <w:lang w:val="fr-FR"/>
              </w:rPr>
              <w:t xml:space="preserve">de « </w:t>
            </w:r>
            <w:r w:rsidR="001F2CA7">
              <w:rPr>
                <w:rFonts w:ascii="Times New Roman" w:eastAsia="Times New Roman" w:hAnsi="Times New Roman" w:cs="Times New Roman"/>
                <w:sz w:val="24"/>
                <w:szCs w:val="24"/>
                <w:lang w:val="fr-FR"/>
              </w:rPr>
              <w:t>T</w:t>
            </w:r>
            <w:r w:rsidRPr="006A13A3">
              <w:rPr>
                <w:rFonts w:ascii="Times New Roman" w:eastAsia="Times New Roman" w:hAnsi="Times New Roman" w:cs="Times New Roman"/>
                <w:sz w:val="24"/>
                <w:szCs w:val="24"/>
                <w:lang w:val="fr-FR"/>
              </w:rPr>
              <w:t>he Global OHNS Initiative</w:t>
            </w:r>
            <w:r w:rsidR="00E779DE">
              <w:rPr>
                <w:rFonts w:ascii="Times New Roman" w:eastAsia="Times New Roman" w:hAnsi="Times New Roman" w:cs="Times New Roman"/>
                <w:sz w:val="24"/>
                <w:szCs w:val="24"/>
                <w:lang w:val="fr-FR"/>
              </w:rPr>
              <w:t> »</w:t>
            </w:r>
          </w:p>
          <w:p w14:paraId="265EEF92" w14:textId="54A8D8E2" w:rsidR="009B41A0" w:rsidRPr="006A13A3" w:rsidRDefault="00E779DE" w:rsidP="00640AFE">
            <w:pPr>
              <w:pStyle w:val="Paragraphedeliste"/>
              <w:numPr>
                <w:ilvl w:val="0"/>
                <w:numId w:val="7"/>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Chronologie</w:t>
            </w:r>
          </w:p>
          <w:p w14:paraId="18E3DF0E" w14:textId="6CB9A953" w:rsidR="009B41A0" w:rsidRPr="006A13A3" w:rsidRDefault="001669B7" w:rsidP="00640AFE">
            <w:pPr>
              <w:pStyle w:val="Paragraphedeliste"/>
              <w:numPr>
                <w:ilvl w:val="0"/>
                <w:numId w:val="7"/>
              </w:numP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Appareils Mobiles et Logiciels</w:t>
            </w:r>
          </w:p>
        </w:tc>
        <w:tc>
          <w:tcPr>
            <w:tcW w:w="938" w:type="dxa"/>
          </w:tcPr>
          <w:p w14:paraId="55461FF4" w14:textId="3DFBA0DA" w:rsidR="006279BE"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35</w:t>
            </w:r>
          </w:p>
          <w:p w14:paraId="06466204" w14:textId="77777777" w:rsidR="006279BE" w:rsidRPr="006A13A3" w:rsidRDefault="006279BE" w:rsidP="00640AFE">
            <w:pPr>
              <w:rPr>
                <w:rFonts w:ascii="Times New Roman" w:eastAsia="Times New Roman" w:hAnsi="Times New Roman" w:cs="Times New Roman"/>
                <w:sz w:val="24"/>
                <w:szCs w:val="24"/>
                <w:lang w:val="fr-FR"/>
              </w:rPr>
            </w:pPr>
          </w:p>
          <w:p w14:paraId="26B76F09" w14:textId="77777777" w:rsidR="009B41A0" w:rsidRPr="006A13A3" w:rsidRDefault="009B41A0" w:rsidP="00640AFE">
            <w:pPr>
              <w:rPr>
                <w:rFonts w:ascii="Times New Roman" w:eastAsia="Times New Roman" w:hAnsi="Times New Roman" w:cs="Times New Roman"/>
                <w:sz w:val="24"/>
                <w:szCs w:val="24"/>
                <w:lang w:val="fr-FR"/>
              </w:rPr>
            </w:pPr>
          </w:p>
          <w:p w14:paraId="5BA1C490" w14:textId="77777777" w:rsidR="009B41A0" w:rsidRPr="006A13A3" w:rsidRDefault="009B41A0" w:rsidP="00640AFE">
            <w:pPr>
              <w:rPr>
                <w:rFonts w:ascii="Times New Roman" w:eastAsia="Times New Roman" w:hAnsi="Times New Roman" w:cs="Times New Roman"/>
                <w:sz w:val="24"/>
                <w:szCs w:val="24"/>
                <w:lang w:val="fr-FR"/>
              </w:rPr>
            </w:pPr>
          </w:p>
          <w:p w14:paraId="7DAD4091" w14:textId="77777777" w:rsidR="009B41A0" w:rsidRPr="006A13A3" w:rsidRDefault="009B41A0" w:rsidP="00640AFE">
            <w:pPr>
              <w:rPr>
                <w:rFonts w:ascii="Times New Roman" w:eastAsia="Times New Roman" w:hAnsi="Times New Roman" w:cs="Times New Roman"/>
                <w:sz w:val="24"/>
                <w:szCs w:val="24"/>
                <w:lang w:val="fr-FR"/>
              </w:rPr>
            </w:pPr>
          </w:p>
          <w:p w14:paraId="1E4F08A4" w14:textId="77777777" w:rsidR="002E7385" w:rsidRPr="006A13A3" w:rsidRDefault="002E7385" w:rsidP="00640AFE">
            <w:pPr>
              <w:rPr>
                <w:rFonts w:ascii="Times New Roman" w:eastAsia="Times New Roman" w:hAnsi="Times New Roman" w:cs="Times New Roman"/>
                <w:sz w:val="24"/>
                <w:szCs w:val="24"/>
                <w:lang w:val="fr-FR"/>
              </w:rPr>
            </w:pPr>
          </w:p>
          <w:p w14:paraId="78F0DD7F" w14:textId="57E7E7C4" w:rsidR="00395CE0" w:rsidRPr="006A13A3" w:rsidRDefault="00395CE0" w:rsidP="00640AFE">
            <w:pPr>
              <w:rPr>
                <w:rFonts w:ascii="Times New Roman" w:eastAsia="Times New Roman" w:hAnsi="Times New Roman" w:cs="Times New Roman"/>
                <w:sz w:val="24"/>
                <w:szCs w:val="24"/>
                <w:lang w:val="fr-FR"/>
              </w:rPr>
            </w:pPr>
          </w:p>
        </w:tc>
      </w:tr>
      <w:tr w:rsidR="008118B3" w:rsidRPr="006A13A3" w14:paraId="25724CD0" w14:textId="77777777" w:rsidTr="00EB0E2A">
        <w:tc>
          <w:tcPr>
            <w:tcW w:w="8088" w:type="dxa"/>
          </w:tcPr>
          <w:p w14:paraId="6436FB21" w14:textId="4C1143EF" w:rsidR="008118B3" w:rsidRPr="006A13A3" w:rsidRDefault="008118B3"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A</w:t>
            </w:r>
            <w:r w:rsidR="001669B7">
              <w:rPr>
                <w:rFonts w:ascii="Times New Roman" w:eastAsia="Times New Roman" w:hAnsi="Times New Roman" w:cs="Times New Roman"/>
                <w:sz w:val="24"/>
                <w:szCs w:val="24"/>
                <w:lang w:val="fr-FR"/>
              </w:rPr>
              <w:t>nnexe</w:t>
            </w:r>
            <w:r w:rsidRPr="006A13A3">
              <w:rPr>
                <w:rFonts w:ascii="Times New Roman" w:eastAsia="Times New Roman" w:hAnsi="Times New Roman" w:cs="Times New Roman"/>
                <w:sz w:val="24"/>
                <w:szCs w:val="24"/>
                <w:lang w:val="fr-FR"/>
              </w:rPr>
              <w:t xml:space="preserve"> B</w:t>
            </w:r>
            <w:r w:rsidR="00C4575A">
              <w:rPr>
                <w:rFonts w:ascii="Times New Roman" w:eastAsia="Times New Roman" w:hAnsi="Times New Roman" w:cs="Times New Roman"/>
                <w:sz w:val="24"/>
                <w:szCs w:val="24"/>
                <w:lang w:val="fr-FR"/>
              </w:rPr>
              <w:t xml:space="preserve"> </w:t>
            </w:r>
            <w:r w:rsidRPr="006A13A3">
              <w:rPr>
                <w:rFonts w:ascii="Times New Roman" w:eastAsia="Times New Roman" w:hAnsi="Times New Roman" w:cs="Times New Roman"/>
                <w:sz w:val="24"/>
                <w:szCs w:val="24"/>
                <w:lang w:val="fr-FR"/>
              </w:rPr>
              <w:t xml:space="preserve">: </w:t>
            </w:r>
            <w:r w:rsidR="00C4575A" w:rsidRPr="00C4575A">
              <w:rPr>
                <w:rFonts w:ascii="Times New Roman" w:eastAsia="Times New Roman" w:hAnsi="Times New Roman" w:cs="Times New Roman"/>
                <w:sz w:val="24"/>
                <w:szCs w:val="24"/>
                <w:lang w:val="fr-FR"/>
              </w:rPr>
              <w:t>Questions fréquemment posées par le comité d’éthique</w:t>
            </w:r>
          </w:p>
        </w:tc>
        <w:tc>
          <w:tcPr>
            <w:tcW w:w="938" w:type="dxa"/>
          </w:tcPr>
          <w:p w14:paraId="73904A16" w14:textId="44F640A5" w:rsidR="008118B3"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38</w:t>
            </w:r>
          </w:p>
          <w:p w14:paraId="2C4D1D85" w14:textId="77777777" w:rsidR="008118B3" w:rsidRPr="006A13A3" w:rsidRDefault="008118B3" w:rsidP="00640AFE">
            <w:pPr>
              <w:rPr>
                <w:rFonts w:ascii="Times New Roman" w:eastAsia="Times New Roman" w:hAnsi="Times New Roman" w:cs="Times New Roman"/>
                <w:sz w:val="24"/>
                <w:szCs w:val="24"/>
                <w:lang w:val="fr-FR"/>
              </w:rPr>
            </w:pPr>
          </w:p>
        </w:tc>
      </w:tr>
      <w:tr w:rsidR="007F1014" w:rsidRPr="006A13A3" w14:paraId="19A5A7FA" w14:textId="77777777" w:rsidTr="00EB0E2A">
        <w:tc>
          <w:tcPr>
            <w:tcW w:w="8088" w:type="dxa"/>
          </w:tcPr>
          <w:p w14:paraId="4D996BDA" w14:textId="6F98B08C" w:rsidR="007F1014" w:rsidRPr="006A13A3" w:rsidRDefault="006279BE" w:rsidP="00640AFE">
            <w:pPr>
              <w:pStyle w:val="Paragraphedeliste"/>
              <w:numPr>
                <w:ilvl w:val="0"/>
                <w:numId w:val="1"/>
              </w:num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R</w:t>
            </w:r>
            <w:r w:rsidR="001669B7">
              <w:rPr>
                <w:rFonts w:ascii="Times New Roman" w:eastAsia="Times New Roman" w:hAnsi="Times New Roman" w:cs="Times New Roman"/>
                <w:sz w:val="24"/>
                <w:szCs w:val="24"/>
                <w:lang w:val="fr-FR"/>
              </w:rPr>
              <w:t>éfé</w:t>
            </w:r>
            <w:r w:rsidRPr="006A13A3">
              <w:rPr>
                <w:rFonts w:ascii="Times New Roman" w:eastAsia="Times New Roman" w:hAnsi="Times New Roman" w:cs="Times New Roman"/>
                <w:sz w:val="24"/>
                <w:szCs w:val="24"/>
                <w:lang w:val="fr-FR"/>
              </w:rPr>
              <w:t>rences</w:t>
            </w:r>
          </w:p>
          <w:p w14:paraId="11CB6A2E" w14:textId="77777777" w:rsidR="007F1014" w:rsidRPr="006A13A3" w:rsidRDefault="007F1014" w:rsidP="00640AFE">
            <w:pPr>
              <w:rPr>
                <w:rFonts w:ascii="Times New Roman" w:eastAsia="Times New Roman" w:hAnsi="Times New Roman" w:cs="Times New Roman"/>
                <w:sz w:val="24"/>
                <w:szCs w:val="24"/>
                <w:lang w:val="fr-FR"/>
              </w:rPr>
            </w:pPr>
          </w:p>
        </w:tc>
        <w:tc>
          <w:tcPr>
            <w:tcW w:w="938" w:type="dxa"/>
          </w:tcPr>
          <w:p w14:paraId="43B53456" w14:textId="340D1525" w:rsidR="007F1014" w:rsidRPr="006A13A3" w:rsidRDefault="00395CE0" w:rsidP="00640AFE">
            <w:pPr>
              <w:rPr>
                <w:rFonts w:ascii="Times New Roman" w:eastAsia="Times New Roman" w:hAnsi="Times New Roman" w:cs="Times New Roman"/>
                <w:sz w:val="24"/>
                <w:szCs w:val="24"/>
                <w:lang w:val="fr-FR"/>
              </w:rPr>
            </w:pPr>
            <w:r w:rsidRPr="006A13A3">
              <w:rPr>
                <w:rFonts w:ascii="Times New Roman" w:eastAsia="Times New Roman" w:hAnsi="Times New Roman" w:cs="Times New Roman"/>
                <w:sz w:val="24"/>
                <w:szCs w:val="24"/>
                <w:lang w:val="fr-FR"/>
              </w:rPr>
              <w:t>40</w:t>
            </w:r>
          </w:p>
        </w:tc>
      </w:tr>
    </w:tbl>
    <w:p w14:paraId="00000006" w14:textId="77777777" w:rsidR="005830F5" w:rsidRPr="006A13A3" w:rsidRDefault="005830F5" w:rsidP="00640AFE">
      <w:pPr>
        <w:spacing w:line="240" w:lineRule="auto"/>
        <w:rPr>
          <w:rFonts w:ascii="Times New Roman" w:eastAsia="Times New Roman" w:hAnsi="Times New Roman" w:cs="Times New Roman"/>
          <w:sz w:val="24"/>
          <w:szCs w:val="24"/>
          <w:lang w:val="fr-FR"/>
        </w:rPr>
      </w:pPr>
    </w:p>
    <w:p w14:paraId="1B661F01" w14:textId="77777777" w:rsidR="00EB0E2A" w:rsidRPr="006A13A3" w:rsidRDefault="00EB0E2A" w:rsidP="00640AFE">
      <w:pPr>
        <w:spacing w:line="240" w:lineRule="auto"/>
        <w:rPr>
          <w:rFonts w:ascii="Times New Roman" w:hAnsi="Times New Roman" w:cs="Times New Roman"/>
          <w:sz w:val="24"/>
          <w:szCs w:val="24"/>
          <w:lang w:val="fr-FR"/>
        </w:rPr>
      </w:pPr>
    </w:p>
    <w:p w14:paraId="0FC1A516" w14:textId="77777777" w:rsidR="00640AFE" w:rsidRPr="006A13A3" w:rsidRDefault="00640AFE" w:rsidP="00640AFE">
      <w:pPr>
        <w:spacing w:line="240" w:lineRule="auto"/>
        <w:rPr>
          <w:rFonts w:ascii="Times New Roman" w:hAnsi="Times New Roman" w:cs="Times New Roman"/>
          <w:sz w:val="24"/>
          <w:szCs w:val="24"/>
          <w:lang w:val="fr-FR"/>
        </w:rPr>
      </w:pPr>
    </w:p>
    <w:p w14:paraId="2CDF9006" w14:textId="77777777" w:rsidR="00640AFE" w:rsidRPr="006A13A3" w:rsidRDefault="00640AFE" w:rsidP="00640AFE">
      <w:pPr>
        <w:spacing w:line="240" w:lineRule="auto"/>
        <w:rPr>
          <w:rFonts w:ascii="Times New Roman" w:hAnsi="Times New Roman" w:cs="Times New Roman"/>
          <w:sz w:val="24"/>
          <w:szCs w:val="24"/>
          <w:lang w:val="fr-FR"/>
        </w:rPr>
      </w:pPr>
    </w:p>
    <w:p w14:paraId="72C24086" w14:textId="77777777" w:rsidR="00640AFE" w:rsidRPr="006A13A3" w:rsidRDefault="00640AFE" w:rsidP="00640AFE">
      <w:pPr>
        <w:spacing w:line="240" w:lineRule="auto"/>
        <w:rPr>
          <w:rFonts w:ascii="Times New Roman" w:hAnsi="Times New Roman" w:cs="Times New Roman"/>
          <w:sz w:val="24"/>
          <w:szCs w:val="24"/>
          <w:lang w:val="fr-FR"/>
        </w:rPr>
      </w:pPr>
    </w:p>
    <w:p w14:paraId="6A379D72" w14:textId="77777777" w:rsidR="00640AFE" w:rsidRPr="006A13A3" w:rsidRDefault="00640AFE" w:rsidP="00640AFE">
      <w:pPr>
        <w:spacing w:line="240" w:lineRule="auto"/>
        <w:rPr>
          <w:rFonts w:ascii="Times New Roman" w:hAnsi="Times New Roman" w:cs="Times New Roman"/>
          <w:sz w:val="24"/>
          <w:szCs w:val="24"/>
          <w:lang w:val="fr-FR"/>
        </w:rPr>
      </w:pPr>
    </w:p>
    <w:p w14:paraId="52AF35D5" w14:textId="77777777" w:rsidR="00640AFE" w:rsidRPr="006A13A3" w:rsidRDefault="00640AFE" w:rsidP="00640AFE">
      <w:pPr>
        <w:spacing w:line="240" w:lineRule="auto"/>
        <w:rPr>
          <w:rFonts w:ascii="Times New Roman" w:hAnsi="Times New Roman" w:cs="Times New Roman"/>
          <w:sz w:val="24"/>
          <w:szCs w:val="24"/>
          <w:lang w:val="fr-FR"/>
        </w:rPr>
      </w:pPr>
    </w:p>
    <w:p w14:paraId="19F1D814" w14:textId="77777777" w:rsidR="00640AFE" w:rsidRPr="006A13A3" w:rsidRDefault="00640AFE" w:rsidP="00640AFE">
      <w:pPr>
        <w:spacing w:line="240" w:lineRule="auto"/>
        <w:rPr>
          <w:rFonts w:ascii="Times New Roman" w:hAnsi="Times New Roman" w:cs="Times New Roman"/>
          <w:sz w:val="24"/>
          <w:szCs w:val="24"/>
          <w:lang w:val="fr-FR"/>
        </w:rPr>
      </w:pPr>
    </w:p>
    <w:p w14:paraId="7B4CF801" w14:textId="77777777" w:rsidR="00640AFE" w:rsidRPr="006A13A3" w:rsidRDefault="00640AFE" w:rsidP="00640AFE">
      <w:pPr>
        <w:spacing w:line="240" w:lineRule="auto"/>
        <w:rPr>
          <w:rFonts w:ascii="Times New Roman" w:hAnsi="Times New Roman" w:cs="Times New Roman"/>
          <w:sz w:val="24"/>
          <w:szCs w:val="24"/>
          <w:lang w:val="fr-FR"/>
        </w:rPr>
      </w:pPr>
    </w:p>
    <w:p w14:paraId="0A750368" w14:textId="77777777" w:rsidR="00640AFE" w:rsidRPr="006A13A3" w:rsidRDefault="00640AFE" w:rsidP="00640AFE">
      <w:pPr>
        <w:spacing w:line="240" w:lineRule="auto"/>
        <w:rPr>
          <w:rFonts w:ascii="Times New Roman" w:hAnsi="Times New Roman" w:cs="Times New Roman"/>
          <w:sz w:val="24"/>
          <w:szCs w:val="24"/>
          <w:lang w:val="fr-FR"/>
        </w:rPr>
      </w:pPr>
    </w:p>
    <w:p w14:paraId="3BF63F70" w14:textId="77777777" w:rsidR="00640AFE" w:rsidRPr="006A13A3" w:rsidRDefault="00640AFE" w:rsidP="00640AFE">
      <w:pPr>
        <w:spacing w:line="240" w:lineRule="auto"/>
        <w:rPr>
          <w:rFonts w:ascii="Times New Roman" w:hAnsi="Times New Roman" w:cs="Times New Roman"/>
          <w:sz w:val="24"/>
          <w:szCs w:val="24"/>
          <w:lang w:val="fr-FR"/>
        </w:rPr>
      </w:pPr>
    </w:p>
    <w:p w14:paraId="45103D63" w14:textId="77777777" w:rsidR="00640AFE" w:rsidRPr="006A13A3" w:rsidRDefault="00640AFE" w:rsidP="00640AFE">
      <w:pPr>
        <w:spacing w:line="240" w:lineRule="auto"/>
        <w:rPr>
          <w:rFonts w:ascii="Times New Roman" w:hAnsi="Times New Roman" w:cs="Times New Roman"/>
          <w:sz w:val="24"/>
          <w:szCs w:val="24"/>
          <w:lang w:val="fr-FR"/>
        </w:rPr>
      </w:pPr>
    </w:p>
    <w:p w14:paraId="12B04DF9" w14:textId="77777777" w:rsidR="00640AFE" w:rsidRPr="006A13A3" w:rsidRDefault="00640AFE" w:rsidP="00640AFE">
      <w:pPr>
        <w:spacing w:line="240" w:lineRule="auto"/>
        <w:rPr>
          <w:rFonts w:ascii="Times New Roman" w:hAnsi="Times New Roman" w:cs="Times New Roman"/>
          <w:sz w:val="24"/>
          <w:szCs w:val="24"/>
          <w:lang w:val="fr-FR"/>
        </w:rPr>
      </w:pPr>
    </w:p>
    <w:p w14:paraId="05500C03" w14:textId="77777777" w:rsidR="00640AFE" w:rsidRPr="006A13A3" w:rsidRDefault="00640AFE" w:rsidP="00640AFE">
      <w:pPr>
        <w:spacing w:line="240" w:lineRule="auto"/>
        <w:rPr>
          <w:rFonts w:ascii="Times New Roman" w:hAnsi="Times New Roman" w:cs="Times New Roman"/>
          <w:sz w:val="24"/>
          <w:szCs w:val="24"/>
          <w:lang w:val="fr-FR"/>
        </w:rPr>
      </w:pPr>
    </w:p>
    <w:p w14:paraId="3488D2B7" w14:textId="77777777" w:rsidR="00640AFE" w:rsidRPr="006A13A3" w:rsidRDefault="00640AFE" w:rsidP="00640AFE">
      <w:pPr>
        <w:spacing w:line="240" w:lineRule="auto"/>
        <w:rPr>
          <w:rFonts w:ascii="Times New Roman" w:hAnsi="Times New Roman" w:cs="Times New Roman"/>
          <w:sz w:val="24"/>
          <w:szCs w:val="24"/>
          <w:lang w:val="fr-FR"/>
        </w:rPr>
      </w:pPr>
    </w:p>
    <w:p w14:paraId="435FCFC1" w14:textId="77777777" w:rsidR="00640AFE" w:rsidRPr="006A13A3" w:rsidRDefault="00640AFE" w:rsidP="00640AFE">
      <w:pPr>
        <w:spacing w:line="240" w:lineRule="auto"/>
        <w:rPr>
          <w:rFonts w:ascii="Times New Roman" w:hAnsi="Times New Roman" w:cs="Times New Roman"/>
          <w:sz w:val="24"/>
          <w:szCs w:val="24"/>
          <w:lang w:val="fr-FR"/>
        </w:rPr>
      </w:pPr>
    </w:p>
    <w:p w14:paraId="06884ACD" w14:textId="77777777" w:rsidR="00640AFE" w:rsidRPr="006A13A3" w:rsidRDefault="00640AFE" w:rsidP="00640AFE">
      <w:pPr>
        <w:spacing w:line="240" w:lineRule="auto"/>
        <w:rPr>
          <w:rFonts w:ascii="Times New Roman" w:hAnsi="Times New Roman" w:cs="Times New Roman"/>
          <w:sz w:val="24"/>
          <w:szCs w:val="24"/>
          <w:lang w:val="fr-FR"/>
        </w:rPr>
      </w:pPr>
    </w:p>
    <w:p w14:paraId="18704618" w14:textId="77777777" w:rsidR="00640AFE" w:rsidRPr="006A13A3" w:rsidRDefault="00640AFE" w:rsidP="00640AFE">
      <w:pPr>
        <w:spacing w:line="240" w:lineRule="auto"/>
        <w:rPr>
          <w:rFonts w:ascii="Times New Roman" w:hAnsi="Times New Roman" w:cs="Times New Roman"/>
          <w:sz w:val="24"/>
          <w:szCs w:val="24"/>
          <w:lang w:val="fr-FR"/>
        </w:rPr>
      </w:pPr>
    </w:p>
    <w:p w14:paraId="064E2622" w14:textId="77777777" w:rsidR="00640AFE" w:rsidRPr="006A13A3" w:rsidRDefault="00640AFE" w:rsidP="00640AFE">
      <w:pPr>
        <w:spacing w:line="240" w:lineRule="auto"/>
        <w:rPr>
          <w:rFonts w:ascii="Times New Roman" w:hAnsi="Times New Roman" w:cs="Times New Roman"/>
          <w:sz w:val="24"/>
          <w:szCs w:val="24"/>
          <w:lang w:val="fr-FR"/>
        </w:rPr>
      </w:pPr>
    </w:p>
    <w:p w14:paraId="0AFA63D3" w14:textId="77777777" w:rsidR="00640AFE" w:rsidRPr="006A13A3" w:rsidRDefault="00640AFE" w:rsidP="00640AFE">
      <w:pPr>
        <w:spacing w:line="240" w:lineRule="auto"/>
        <w:rPr>
          <w:rFonts w:ascii="Times New Roman" w:hAnsi="Times New Roman" w:cs="Times New Roman"/>
          <w:sz w:val="24"/>
          <w:szCs w:val="24"/>
          <w:lang w:val="fr-FR"/>
        </w:rPr>
      </w:pPr>
    </w:p>
    <w:p w14:paraId="79D5AA96" w14:textId="77777777" w:rsidR="00640AFE" w:rsidRPr="006A13A3" w:rsidRDefault="00640AFE" w:rsidP="00640AFE">
      <w:pPr>
        <w:spacing w:line="240" w:lineRule="auto"/>
        <w:rPr>
          <w:rFonts w:ascii="Times New Roman" w:hAnsi="Times New Roman" w:cs="Times New Roman"/>
          <w:sz w:val="24"/>
          <w:szCs w:val="24"/>
          <w:lang w:val="fr-FR"/>
        </w:rPr>
      </w:pPr>
    </w:p>
    <w:p w14:paraId="1B2A77B2" w14:textId="77777777" w:rsidR="00640AFE" w:rsidRPr="006A13A3" w:rsidRDefault="00640AFE" w:rsidP="00640AFE">
      <w:pPr>
        <w:spacing w:line="240" w:lineRule="auto"/>
        <w:rPr>
          <w:rFonts w:ascii="Times New Roman" w:hAnsi="Times New Roman" w:cs="Times New Roman"/>
          <w:sz w:val="24"/>
          <w:szCs w:val="24"/>
          <w:lang w:val="fr-FR"/>
        </w:rPr>
      </w:pPr>
    </w:p>
    <w:p w14:paraId="58F564B7" w14:textId="77777777" w:rsidR="00640AFE" w:rsidRPr="006A13A3" w:rsidRDefault="00640AFE" w:rsidP="00640AFE">
      <w:pPr>
        <w:spacing w:line="240" w:lineRule="auto"/>
        <w:rPr>
          <w:rFonts w:ascii="Times New Roman" w:hAnsi="Times New Roman" w:cs="Times New Roman"/>
          <w:sz w:val="24"/>
          <w:szCs w:val="24"/>
          <w:lang w:val="fr-FR"/>
        </w:rPr>
      </w:pPr>
    </w:p>
    <w:p w14:paraId="5B5A4BA1" w14:textId="77777777" w:rsidR="00640AFE" w:rsidRPr="006A13A3" w:rsidRDefault="00640AFE" w:rsidP="00640AFE">
      <w:pPr>
        <w:spacing w:line="240" w:lineRule="auto"/>
        <w:rPr>
          <w:rFonts w:ascii="Times New Roman" w:hAnsi="Times New Roman" w:cs="Times New Roman"/>
          <w:sz w:val="24"/>
          <w:szCs w:val="24"/>
          <w:lang w:val="fr-FR"/>
        </w:rPr>
      </w:pPr>
    </w:p>
    <w:p w14:paraId="46C35F2B" w14:textId="77777777" w:rsidR="00640AFE" w:rsidRPr="006A13A3" w:rsidRDefault="00640AFE" w:rsidP="00640AFE">
      <w:pPr>
        <w:spacing w:line="240" w:lineRule="auto"/>
        <w:rPr>
          <w:rFonts w:ascii="Times New Roman" w:hAnsi="Times New Roman" w:cs="Times New Roman"/>
          <w:sz w:val="24"/>
          <w:szCs w:val="24"/>
          <w:lang w:val="fr-FR"/>
        </w:rPr>
      </w:pPr>
    </w:p>
    <w:p w14:paraId="30749758" w14:textId="77777777" w:rsidR="00395CE0" w:rsidRPr="006A13A3" w:rsidRDefault="00395CE0" w:rsidP="00640AFE">
      <w:pPr>
        <w:spacing w:line="240" w:lineRule="auto"/>
        <w:rPr>
          <w:rFonts w:ascii="Times New Roman" w:hAnsi="Times New Roman" w:cs="Times New Roman"/>
          <w:sz w:val="24"/>
          <w:szCs w:val="24"/>
          <w:lang w:val="fr-FR"/>
        </w:rPr>
      </w:pPr>
    </w:p>
    <w:p w14:paraId="7E447EA1" w14:textId="77777777" w:rsidR="00DB2598" w:rsidRPr="006A13A3" w:rsidRDefault="00DB2598" w:rsidP="00640AFE">
      <w:pPr>
        <w:spacing w:line="240" w:lineRule="auto"/>
        <w:rPr>
          <w:rFonts w:ascii="Times New Roman" w:hAnsi="Times New Roman" w:cs="Times New Roman"/>
          <w:sz w:val="24"/>
          <w:szCs w:val="24"/>
          <w:lang w:val="fr-FR"/>
        </w:rPr>
      </w:pPr>
    </w:p>
    <w:p w14:paraId="4ED4AB3C" w14:textId="42E96799" w:rsidR="00640AFE" w:rsidRPr="006A13A3" w:rsidRDefault="0092123D" w:rsidP="00395CE0">
      <w:pPr>
        <w:spacing w:line="480" w:lineRule="auto"/>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lang w:val="fr-FR"/>
        </w:rPr>
        <w:lastRenderedPageBreak/>
        <w:t>Kit du CER d’</w:t>
      </w:r>
      <w:r w:rsidR="00640AFE" w:rsidRPr="006A13A3">
        <w:rPr>
          <w:rFonts w:ascii="Times New Roman" w:eastAsia="Times New Roman" w:hAnsi="Times New Roman" w:cs="Times New Roman"/>
          <w:b/>
          <w:sz w:val="24"/>
          <w:szCs w:val="24"/>
          <w:lang w:val="fr-FR"/>
        </w:rPr>
        <w:t xml:space="preserve">OtoSurg1 </w:t>
      </w:r>
    </w:p>
    <w:p w14:paraId="4CD04D86" w14:textId="77777777" w:rsidR="00640AFE" w:rsidRPr="006A13A3" w:rsidRDefault="00640AFE" w:rsidP="00395CE0">
      <w:pPr>
        <w:spacing w:line="480" w:lineRule="auto"/>
        <w:rPr>
          <w:rFonts w:ascii="Times New Roman" w:eastAsia="Times New Roman" w:hAnsi="Times New Roman" w:cs="Times New Roman"/>
          <w:b/>
          <w:sz w:val="24"/>
          <w:szCs w:val="24"/>
          <w:lang w:val="fr-FR"/>
        </w:rPr>
      </w:pPr>
    </w:p>
    <w:p w14:paraId="60FF6ED8" w14:textId="77777777" w:rsidR="0092123D" w:rsidRDefault="0092123D" w:rsidP="00395CE0">
      <w:pPr>
        <w:spacing w:line="480" w:lineRule="auto"/>
        <w:rPr>
          <w:rFonts w:ascii="Times New Roman" w:eastAsia="Times New Roman" w:hAnsi="Times New Roman" w:cs="Times New Roman"/>
          <w:sz w:val="24"/>
          <w:szCs w:val="24"/>
          <w:lang w:val="fr-FR"/>
        </w:rPr>
      </w:pPr>
      <w:r w:rsidRPr="0092123D">
        <w:rPr>
          <w:rFonts w:ascii="Times New Roman" w:eastAsia="Times New Roman" w:hAnsi="Times New Roman" w:cs="Times New Roman"/>
          <w:sz w:val="24"/>
          <w:szCs w:val="24"/>
          <w:lang w:val="fr-FR"/>
        </w:rPr>
        <w:t>Ce document a pour but d'aider les personnes qui répondent aux questions du Comité d'Éthique de la Recherche (CÉR) dans différentes institutions. Veuillez consulter la table des matières lorsque vous remplissez la demande d'approbation du CÉR de votre propre institution. Vous pouvez copier et coller le texte de ce document directement dans votre demande au CÉR pour simplifier le processus. Cependant, assurez-vous de fournir les informations spécifiques à votre institution lorsque cela est nécessaire.</w:t>
      </w:r>
    </w:p>
    <w:p w14:paraId="044AE851" w14:textId="77777777" w:rsidR="0092123D" w:rsidRDefault="0092123D" w:rsidP="00395CE0">
      <w:pPr>
        <w:spacing w:line="480" w:lineRule="auto"/>
        <w:rPr>
          <w:rFonts w:ascii="Times New Roman" w:eastAsia="Times New Roman" w:hAnsi="Times New Roman" w:cs="Times New Roman"/>
          <w:sz w:val="24"/>
          <w:szCs w:val="24"/>
          <w:lang w:val="fr-FR"/>
        </w:rPr>
      </w:pPr>
    </w:p>
    <w:p w14:paraId="678FCFE6" w14:textId="77777777" w:rsidR="0092123D" w:rsidRDefault="0092123D" w:rsidP="00395CE0">
      <w:pPr>
        <w:spacing w:line="480" w:lineRule="auto"/>
        <w:rPr>
          <w:rFonts w:ascii="Times New Roman" w:eastAsia="Times New Roman" w:hAnsi="Times New Roman" w:cs="Times New Roman"/>
          <w:sz w:val="24"/>
          <w:szCs w:val="24"/>
          <w:lang w:val="fr-FR"/>
        </w:rPr>
      </w:pPr>
      <w:r w:rsidRPr="0092123D">
        <w:rPr>
          <w:rFonts w:ascii="Times New Roman" w:eastAsia="Times New Roman" w:hAnsi="Times New Roman" w:cs="Times New Roman"/>
          <w:sz w:val="24"/>
          <w:szCs w:val="24"/>
          <w:lang w:val="fr-FR"/>
        </w:rPr>
        <w:t>Nous avons identifié plusieurs sections dans ce document où des informations spécifiques à l'institution sont requises en surlignant le texte en jaune : [EXEMPLE].Nous recommandons que toutes les institutions participantes demandent une évaluation accélérée par le CÉR, si elles y sont éligibles, en désignant votre institution comme le CÉR de référence pour cette demande. Nous avons essayé de couvrir le plus grand nombre possible de sections et de questions du processus de demande au CÉR, y compris une section Foire Aux Questions (FAQ) à la fin du document.</w:t>
      </w:r>
    </w:p>
    <w:p w14:paraId="6F901708" w14:textId="77777777" w:rsidR="0092123D" w:rsidRDefault="0092123D" w:rsidP="00395CE0">
      <w:pPr>
        <w:spacing w:line="480" w:lineRule="auto"/>
        <w:rPr>
          <w:rFonts w:ascii="Times New Roman" w:eastAsia="Times New Roman" w:hAnsi="Times New Roman" w:cs="Times New Roman"/>
          <w:sz w:val="24"/>
          <w:szCs w:val="24"/>
          <w:lang w:val="fr-FR"/>
        </w:rPr>
      </w:pPr>
    </w:p>
    <w:p w14:paraId="2B26892D" w14:textId="13278E70" w:rsidR="00640AFE" w:rsidRDefault="0092123D" w:rsidP="00395CE0">
      <w:pPr>
        <w:spacing w:line="480" w:lineRule="auto"/>
        <w:rPr>
          <w:rFonts w:ascii="Times New Roman" w:eastAsia="Times New Roman" w:hAnsi="Times New Roman" w:cs="Times New Roman"/>
          <w:sz w:val="24"/>
          <w:szCs w:val="24"/>
          <w:lang w:val="fr-FR"/>
        </w:rPr>
      </w:pPr>
      <w:r w:rsidRPr="0092123D">
        <w:rPr>
          <w:rFonts w:ascii="Times New Roman" w:eastAsia="Times New Roman" w:hAnsi="Times New Roman" w:cs="Times New Roman"/>
          <w:sz w:val="24"/>
          <w:szCs w:val="24"/>
          <w:lang w:val="fr-FR"/>
        </w:rPr>
        <w:t xml:space="preserve">Cependant, nous savons que d'autres questions pourraient survenir qui ne sont pas abordées dans ce document. Si vous avez des questions ou des préoccupations concernant le processus de demande au CÉR qui ne trouvent pas de réponse dans cette boîte à outils, veuillez contacter l'équipe de soutien à la recherche à l'adresse </w:t>
      </w:r>
      <w:hyperlink r:id="rId9" w:history="1">
        <w:r w:rsidRPr="0063232B">
          <w:rPr>
            <w:rStyle w:val="Lienhypertexte"/>
            <w:rFonts w:ascii="Times New Roman" w:eastAsia="Times New Roman" w:hAnsi="Times New Roman" w:cs="Times New Roman"/>
            <w:sz w:val="24"/>
            <w:szCs w:val="24"/>
            <w:lang w:val="fr-FR"/>
          </w:rPr>
          <w:t>otosurgohns@gmail.com</w:t>
        </w:r>
      </w:hyperlink>
      <w:r w:rsidRPr="0092123D">
        <w:rPr>
          <w:rFonts w:ascii="Times New Roman" w:eastAsia="Times New Roman" w:hAnsi="Times New Roman" w:cs="Times New Roman"/>
          <w:sz w:val="24"/>
          <w:szCs w:val="24"/>
          <w:lang w:val="fr-FR"/>
        </w:rPr>
        <w:t>.</w:t>
      </w:r>
    </w:p>
    <w:p w14:paraId="594DBB40" w14:textId="77777777" w:rsidR="0092123D" w:rsidRDefault="0092123D" w:rsidP="00395CE0">
      <w:pPr>
        <w:spacing w:line="480" w:lineRule="auto"/>
        <w:rPr>
          <w:rFonts w:ascii="Times New Roman" w:eastAsia="Times New Roman" w:hAnsi="Times New Roman" w:cs="Times New Roman"/>
          <w:sz w:val="24"/>
          <w:szCs w:val="24"/>
          <w:lang w:val="fr-FR"/>
        </w:rPr>
      </w:pPr>
    </w:p>
    <w:p w14:paraId="139F21DE" w14:textId="77777777" w:rsidR="0092123D" w:rsidRDefault="0092123D" w:rsidP="00395CE0">
      <w:pPr>
        <w:spacing w:line="480" w:lineRule="auto"/>
        <w:rPr>
          <w:rFonts w:ascii="Times New Roman" w:eastAsia="Times New Roman" w:hAnsi="Times New Roman" w:cs="Times New Roman"/>
          <w:sz w:val="24"/>
          <w:szCs w:val="24"/>
          <w:lang w:val="fr-FR"/>
        </w:rPr>
      </w:pPr>
    </w:p>
    <w:p w14:paraId="37946E9E" w14:textId="360E90A8" w:rsidR="00EB0E2A" w:rsidRPr="006A13A3" w:rsidRDefault="00EB0E2A" w:rsidP="00BF2882">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lastRenderedPageBreak/>
        <w:t xml:space="preserve">1. </w:t>
      </w:r>
      <w:r w:rsidR="00557006">
        <w:rPr>
          <w:rFonts w:ascii="Times New Roman" w:hAnsi="Times New Roman" w:cs="Times New Roman"/>
          <w:b/>
          <w:bCs/>
          <w:sz w:val="24"/>
          <w:szCs w:val="24"/>
          <w:lang w:val="fr-FR"/>
        </w:rPr>
        <w:t>Résumé du Proejt</w:t>
      </w:r>
    </w:p>
    <w:p w14:paraId="09D64263" w14:textId="664B240A" w:rsidR="00EB0E2A" w:rsidRPr="006A13A3" w:rsidRDefault="00557006" w:rsidP="00395CE0">
      <w:pPr>
        <w:spacing w:line="480" w:lineRule="auto"/>
        <w:rPr>
          <w:rFonts w:ascii="Times New Roman" w:hAnsi="Times New Roman" w:cs="Times New Roman"/>
          <w:sz w:val="24"/>
          <w:szCs w:val="24"/>
          <w:lang w:val="fr-FR"/>
        </w:rPr>
      </w:pPr>
      <w:r>
        <w:rPr>
          <w:rFonts w:ascii="Times New Roman" w:hAnsi="Times New Roman" w:cs="Times New Roman"/>
          <w:b/>
          <w:bCs/>
          <w:sz w:val="24"/>
          <w:szCs w:val="24"/>
          <w:lang w:val="fr-FR"/>
        </w:rPr>
        <w:t>Titre du Projet</w:t>
      </w:r>
      <w:r w:rsidRPr="006A13A3">
        <w:rPr>
          <w:rFonts w:ascii="Times New Roman" w:hAnsi="Times New Roman" w:cs="Times New Roman"/>
          <w:b/>
          <w:bCs/>
          <w:sz w:val="24"/>
          <w:szCs w:val="24"/>
          <w:lang w:val="fr-FR"/>
        </w:rPr>
        <w:t xml:space="preserve"> :</w:t>
      </w:r>
      <w:r w:rsidR="00EB0E2A" w:rsidRPr="006A13A3">
        <w:rPr>
          <w:rFonts w:ascii="Times New Roman" w:hAnsi="Times New Roman" w:cs="Times New Roman"/>
          <w:sz w:val="24"/>
          <w:szCs w:val="24"/>
          <w:lang w:val="fr-FR"/>
        </w:rPr>
        <w:t xml:space="preserve"> </w:t>
      </w:r>
    </w:p>
    <w:p w14:paraId="7E24078D" w14:textId="4558D59C" w:rsidR="001B679F" w:rsidRPr="006A13A3" w:rsidRDefault="00EB0E2A" w:rsidP="002142D6">
      <w:pPr>
        <w:spacing w:line="480" w:lineRule="auto"/>
        <w:rPr>
          <w:rFonts w:ascii="Times New Roman" w:hAnsi="Times New Roman" w:cs="Times New Roman"/>
          <w:sz w:val="24"/>
          <w:szCs w:val="24"/>
          <w:lang w:val="fr-FR"/>
        </w:rPr>
      </w:pPr>
      <w:r w:rsidRPr="006A13A3">
        <w:rPr>
          <w:rFonts w:ascii="Times New Roman" w:hAnsi="Times New Roman" w:cs="Times New Roman"/>
          <w:sz w:val="24"/>
          <w:szCs w:val="24"/>
          <w:lang w:val="fr-FR"/>
        </w:rPr>
        <w:t xml:space="preserve">Oto-Surg 1: </w:t>
      </w:r>
      <w:r w:rsidR="001B679F" w:rsidRPr="001B679F">
        <w:rPr>
          <w:rFonts w:ascii="Times New Roman" w:hAnsi="Times New Roman" w:cs="Times New Roman"/>
          <w:sz w:val="24"/>
          <w:szCs w:val="24"/>
          <w:lang w:val="fr-FR"/>
        </w:rPr>
        <w:t>Création d'un registre de données anonymisées pour évaluer les indications, les techniques et les résultats de l'amygdalectomie à l'échelle mondiale</w:t>
      </w:r>
    </w:p>
    <w:p w14:paraId="31374E6A" w14:textId="4B0280F8" w:rsidR="00EB0E2A" w:rsidRPr="006A13A3" w:rsidRDefault="00557006" w:rsidP="00395CE0">
      <w:pPr>
        <w:spacing w:line="480" w:lineRule="auto"/>
        <w:rPr>
          <w:rFonts w:ascii="Times New Roman" w:hAnsi="Times New Roman" w:cs="Times New Roman"/>
          <w:sz w:val="24"/>
          <w:szCs w:val="24"/>
          <w:lang w:val="fr-FR"/>
        </w:rPr>
      </w:pPr>
      <w:r>
        <w:rPr>
          <w:rFonts w:ascii="Times New Roman" w:hAnsi="Times New Roman" w:cs="Times New Roman"/>
          <w:b/>
          <w:bCs/>
          <w:sz w:val="24"/>
          <w:szCs w:val="24"/>
          <w:lang w:val="fr-FR"/>
        </w:rPr>
        <w:t xml:space="preserve">Conception du Projet </w:t>
      </w:r>
      <w:r w:rsidR="00EB0E2A" w:rsidRPr="006A13A3">
        <w:rPr>
          <w:rFonts w:ascii="Times New Roman" w:hAnsi="Times New Roman" w:cs="Times New Roman"/>
          <w:b/>
          <w:bCs/>
          <w:sz w:val="24"/>
          <w:szCs w:val="24"/>
          <w:lang w:val="fr-FR"/>
        </w:rPr>
        <w:t>:</w:t>
      </w:r>
      <w:r w:rsidR="00EB0E2A" w:rsidRPr="006A13A3">
        <w:rPr>
          <w:rFonts w:ascii="Times New Roman" w:hAnsi="Times New Roman" w:cs="Times New Roman"/>
          <w:sz w:val="24"/>
          <w:szCs w:val="24"/>
          <w:lang w:val="fr-FR"/>
        </w:rPr>
        <w:t xml:space="preserve"> </w:t>
      </w:r>
    </w:p>
    <w:p w14:paraId="20F28C7D" w14:textId="694FF6C2" w:rsidR="00EB0E2A" w:rsidRDefault="001B679F" w:rsidP="00395CE0">
      <w:pPr>
        <w:spacing w:line="480" w:lineRule="auto"/>
        <w:rPr>
          <w:rFonts w:ascii="Times New Roman" w:hAnsi="Times New Roman" w:cs="Times New Roman"/>
          <w:sz w:val="24"/>
          <w:szCs w:val="24"/>
          <w:lang w:val="fr-FR"/>
        </w:rPr>
      </w:pPr>
      <w:r w:rsidRPr="001B679F">
        <w:rPr>
          <w:rFonts w:ascii="Times New Roman" w:hAnsi="Times New Roman" w:cs="Times New Roman"/>
          <w:sz w:val="24"/>
          <w:szCs w:val="24"/>
          <w:lang w:val="fr-FR"/>
        </w:rPr>
        <w:t>Registre de données prospectif, multi-sites, international, anonymisé et observationnel.</w:t>
      </w:r>
    </w:p>
    <w:p w14:paraId="4270DD30" w14:textId="77777777" w:rsidR="001B679F" w:rsidRPr="006A13A3" w:rsidRDefault="001B679F" w:rsidP="00395CE0">
      <w:pPr>
        <w:spacing w:line="480" w:lineRule="auto"/>
        <w:rPr>
          <w:rFonts w:ascii="Times New Roman" w:hAnsi="Times New Roman" w:cs="Times New Roman"/>
          <w:sz w:val="24"/>
          <w:szCs w:val="24"/>
          <w:lang w:val="fr-FR"/>
        </w:rPr>
      </w:pPr>
    </w:p>
    <w:p w14:paraId="5F2AA368" w14:textId="38ADCF72" w:rsidR="00EB0E2A" w:rsidRPr="006A13A3" w:rsidRDefault="00EB0E2A"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Objecti</w:t>
      </w:r>
      <w:r w:rsidR="00557006">
        <w:rPr>
          <w:rFonts w:ascii="Times New Roman" w:hAnsi="Times New Roman" w:cs="Times New Roman"/>
          <w:b/>
          <w:bCs/>
          <w:sz w:val="24"/>
          <w:szCs w:val="24"/>
          <w:lang w:val="fr-FR"/>
        </w:rPr>
        <w:t>f</w:t>
      </w:r>
      <w:r w:rsidR="00807ED0" w:rsidRPr="006A13A3">
        <w:rPr>
          <w:rFonts w:ascii="Times New Roman" w:hAnsi="Times New Roman" w:cs="Times New Roman"/>
          <w:b/>
          <w:bCs/>
          <w:sz w:val="24"/>
          <w:szCs w:val="24"/>
          <w:lang w:val="fr-FR"/>
        </w:rPr>
        <w:t>(s)</w:t>
      </w:r>
      <w:r w:rsidR="00557006">
        <w:rPr>
          <w:rFonts w:ascii="Times New Roman" w:hAnsi="Times New Roman" w:cs="Times New Roman"/>
          <w:b/>
          <w:bCs/>
          <w:sz w:val="24"/>
          <w:szCs w:val="24"/>
          <w:lang w:val="fr-FR"/>
        </w:rPr>
        <w:t xml:space="preserve"> Pri</w:t>
      </w:r>
      <w:r w:rsidR="001B679F">
        <w:rPr>
          <w:rFonts w:ascii="Times New Roman" w:hAnsi="Times New Roman" w:cs="Times New Roman"/>
          <w:b/>
          <w:bCs/>
          <w:sz w:val="24"/>
          <w:szCs w:val="24"/>
          <w:lang w:val="fr-FR"/>
        </w:rPr>
        <w:t>maire(s)</w:t>
      </w:r>
      <w:r w:rsidR="00E43397">
        <w:rPr>
          <w:rFonts w:ascii="Times New Roman" w:hAnsi="Times New Roman" w:cs="Times New Roman"/>
          <w:b/>
          <w:bCs/>
          <w:sz w:val="24"/>
          <w:szCs w:val="24"/>
          <w:lang w:val="fr-FR"/>
        </w:rPr>
        <w:t xml:space="preserve"> </w:t>
      </w:r>
      <w:r w:rsidRPr="006A13A3">
        <w:rPr>
          <w:rFonts w:ascii="Times New Roman" w:hAnsi="Times New Roman" w:cs="Times New Roman"/>
          <w:b/>
          <w:bCs/>
          <w:sz w:val="24"/>
          <w:szCs w:val="24"/>
          <w:lang w:val="fr-FR"/>
        </w:rPr>
        <w:t>:</w:t>
      </w:r>
      <w:r w:rsidRPr="006A13A3">
        <w:rPr>
          <w:rFonts w:ascii="Times New Roman" w:hAnsi="Times New Roman" w:cs="Times New Roman"/>
          <w:sz w:val="24"/>
          <w:szCs w:val="24"/>
          <w:lang w:val="fr-FR"/>
        </w:rPr>
        <w:t xml:space="preserve"> </w:t>
      </w:r>
    </w:p>
    <w:p w14:paraId="03523CCC" w14:textId="35F50CFF" w:rsidR="00EB0E2A" w:rsidRPr="006A13A3" w:rsidRDefault="001B679F" w:rsidP="00395CE0">
      <w:pPr>
        <w:spacing w:line="480" w:lineRule="auto"/>
        <w:rPr>
          <w:rFonts w:ascii="Times New Roman" w:hAnsi="Times New Roman" w:cs="Times New Roman"/>
          <w:sz w:val="24"/>
          <w:szCs w:val="24"/>
          <w:lang w:val="fr-FR"/>
        </w:rPr>
      </w:pPr>
      <w:r w:rsidRPr="001B679F">
        <w:rPr>
          <w:rFonts w:ascii="Times New Roman" w:hAnsi="Times New Roman" w:cs="Times New Roman"/>
          <w:sz w:val="24"/>
          <w:szCs w:val="24"/>
          <w:lang w:val="fr-FR"/>
        </w:rPr>
        <w:t>Créer un registre de données anonymisées à partir de données collectées prospectivement sur les résultats de l'amygdalectomie, avec les buts principaux de :</w:t>
      </w:r>
    </w:p>
    <w:p w14:paraId="47AE74C2" w14:textId="7D1268FE" w:rsidR="00EB0E2A" w:rsidRPr="006A13A3" w:rsidRDefault="001B679F" w:rsidP="00395CE0">
      <w:pPr>
        <w:pStyle w:val="Paragraphedeliste"/>
        <w:numPr>
          <w:ilvl w:val="0"/>
          <w:numId w:val="3"/>
        </w:numPr>
        <w:spacing w:line="480" w:lineRule="auto"/>
        <w:rPr>
          <w:rFonts w:ascii="Times New Roman" w:hAnsi="Times New Roman" w:cs="Times New Roman"/>
          <w:sz w:val="24"/>
          <w:szCs w:val="24"/>
          <w:lang w:val="fr-FR"/>
        </w:rPr>
      </w:pPr>
      <w:r w:rsidRPr="001B679F">
        <w:rPr>
          <w:rFonts w:ascii="Times New Roman" w:hAnsi="Times New Roman" w:cs="Times New Roman"/>
          <w:sz w:val="24"/>
          <w:szCs w:val="24"/>
          <w:lang w:val="fr-FR"/>
        </w:rPr>
        <w:t>Caractériser les indications chirurgicales et les techniques de l'amygdalectomie pédiatrique dans les différentes régions de l'Organisation Mondiale de la Santé (OMS)</w:t>
      </w:r>
      <w:r>
        <w:rPr>
          <w:rFonts w:ascii="Times New Roman" w:hAnsi="Times New Roman" w:cs="Times New Roman"/>
          <w:sz w:val="24"/>
          <w:szCs w:val="24"/>
          <w:lang w:val="fr-FR"/>
        </w:rPr>
        <w:t>.</w:t>
      </w:r>
    </w:p>
    <w:p w14:paraId="173DA3B0" w14:textId="15FAC2EC" w:rsidR="00EB0E2A" w:rsidRPr="006A13A3" w:rsidRDefault="001B679F" w:rsidP="00395CE0">
      <w:pPr>
        <w:pStyle w:val="Paragraphedeliste"/>
        <w:numPr>
          <w:ilvl w:val="0"/>
          <w:numId w:val="3"/>
        </w:numPr>
        <w:spacing w:line="480" w:lineRule="auto"/>
        <w:rPr>
          <w:rFonts w:ascii="Times New Roman" w:hAnsi="Times New Roman" w:cs="Times New Roman"/>
          <w:sz w:val="24"/>
          <w:szCs w:val="24"/>
          <w:lang w:val="fr-FR"/>
        </w:rPr>
      </w:pPr>
      <w:r w:rsidRPr="001B679F">
        <w:rPr>
          <w:rFonts w:ascii="Times New Roman" w:hAnsi="Times New Roman" w:cs="Times New Roman"/>
          <w:sz w:val="24"/>
          <w:szCs w:val="24"/>
          <w:lang w:val="fr-FR"/>
        </w:rPr>
        <w:t>Quantifier les complications et la mortalité post-amygdalectomie à 30 jours chez les enfants à l'échelle mondiale</w:t>
      </w:r>
      <w:r>
        <w:rPr>
          <w:rFonts w:ascii="Times New Roman" w:hAnsi="Times New Roman" w:cs="Times New Roman"/>
          <w:sz w:val="24"/>
          <w:szCs w:val="24"/>
          <w:lang w:val="fr-FR"/>
        </w:rPr>
        <w:t>.</w:t>
      </w:r>
    </w:p>
    <w:p w14:paraId="7DCFADC6" w14:textId="77777777" w:rsidR="00807ED0" w:rsidRPr="006A13A3" w:rsidRDefault="00807ED0" w:rsidP="00395CE0">
      <w:pPr>
        <w:pStyle w:val="Paragraphedeliste"/>
        <w:spacing w:line="480" w:lineRule="auto"/>
        <w:rPr>
          <w:rFonts w:ascii="Times New Roman" w:hAnsi="Times New Roman" w:cs="Times New Roman"/>
          <w:sz w:val="24"/>
          <w:szCs w:val="24"/>
          <w:lang w:val="fr-FR"/>
        </w:rPr>
      </w:pPr>
    </w:p>
    <w:p w14:paraId="7DB3E3D9" w14:textId="2D588E35" w:rsidR="00EB0E2A" w:rsidRPr="006A13A3" w:rsidRDefault="00EB0E2A"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Objecti</w:t>
      </w:r>
      <w:r w:rsidR="001B679F">
        <w:rPr>
          <w:rFonts w:ascii="Times New Roman" w:hAnsi="Times New Roman" w:cs="Times New Roman"/>
          <w:b/>
          <w:bCs/>
          <w:sz w:val="24"/>
          <w:szCs w:val="24"/>
          <w:lang w:val="fr-FR"/>
        </w:rPr>
        <w:t>f</w:t>
      </w:r>
      <w:r w:rsidRPr="006A13A3">
        <w:rPr>
          <w:rFonts w:ascii="Times New Roman" w:hAnsi="Times New Roman" w:cs="Times New Roman"/>
          <w:b/>
          <w:bCs/>
          <w:sz w:val="24"/>
          <w:szCs w:val="24"/>
          <w:lang w:val="fr-FR"/>
        </w:rPr>
        <w:t>(s)</w:t>
      </w:r>
      <w:r w:rsidR="001B679F">
        <w:rPr>
          <w:rFonts w:ascii="Times New Roman" w:hAnsi="Times New Roman" w:cs="Times New Roman"/>
          <w:b/>
          <w:bCs/>
          <w:sz w:val="24"/>
          <w:szCs w:val="24"/>
          <w:lang w:val="fr-FR"/>
        </w:rPr>
        <w:t xml:space="preserve"> Secondaire(s)</w:t>
      </w:r>
    </w:p>
    <w:p w14:paraId="14793C92" w14:textId="77777777" w:rsidR="001B679F" w:rsidRPr="001B679F" w:rsidRDefault="001B679F" w:rsidP="001B679F">
      <w:pPr>
        <w:spacing w:line="480" w:lineRule="auto"/>
        <w:rPr>
          <w:rFonts w:ascii="Times New Roman" w:hAnsi="Times New Roman" w:cs="Times New Roman"/>
          <w:sz w:val="24"/>
          <w:szCs w:val="24"/>
          <w:lang w:val="fr-FR"/>
        </w:rPr>
      </w:pPr>
      <w:r w:rsidRPr="001B679F">
        <w:rPr>
          <w:rFonts w:ascii="Times New Roman" w:hAnsi="Times New Roman" w:cs="Times New Roman"/>
          <w:sz w:val="24"/>
          <w:szCs w:val="24"/>
          <w:lang w:val="fr-FR"/>
        </w:rPr>
        <w:t>Créer un registre de données anonymisées à partir de données collectées prospectivement sur les résultats de l'amygdalectomie, avec les buts principaux de :</w:t>
      </w:r>
    </w:p>
    <w:p w14:paraId="49E328C1" w14:textId="39149E16" w:rsidR="00BF2882" w:rsidRDefault="00BF2882" w:rsidP="001B679F">
      <w:pPr>
        <w:pStyle w:val="Paragraphedeliste"/>
        <w:numPr>
          <w:ilvl w:val="0"/>
          <w:numId w:val="5"/>
        </w:numPr>
        <w:spacing w:line="480" w:lineRule="auto"/>
        <w:rPr>
          <w:rFonts w:ascii="Times New Roman" w:hAnsi="Times New Roman" w:cs="Times New Roman"/>
          <w:sz w:val="24"/>
          <w:szCs w:val="24"/>
          <w:lang w:val="fr-FR"/>
        </w:rPr>
      </w:pPr>
      <w:r w:rsidRPr="00BF2882">
        <w:rPr>
          <w:rFonts w:ascii="Times New Roman" w:hAnsi="Times New Roman" w:cs="Times New Roman"/>
          <w:sz w:val="24"/>
          <w:szCs w:val="24"/>
          <w:lang w:val="fr-FR"/>
        </w:rPr>
        <w:t>Constituer et former un réseau de recherche collaboratif international de chirurgiens en oto-rhino-laryngologie</w:t>
      </w:r>
      <w:r>
        <w:rPr>
          <w:rFonts w:ascii="Times New Roman" w:hAnsi="Times New Roman" w:cs="Times New Roman"/>
          <w:sz w:val="24"/>
          <w:szCs w:val="24"/>
          <w:lang w:val="fr-FR"/>
        </w:rPr>
        <w:t xml:space="preserve"> et de médecins</w:t>
      </w:r>
      <w:r w:rsidRPr="00BF2882">
        <w:rPr>
          <w:rFonts w:ascii="Times New Roman" w:hAnsi="Times New Roman" w:cs="Times New Roman"/>
          <w:sz w:val="24"/>
          <w:szCs w:val="24"/>
          <w:lang w:val="fr-FR"/>
        </w:rPr>
        <w:t xml:space="preserve"> en formation apte à mener de futurs projets de recherche.</w:t>
      </w:r>
    </w:p>
    <w:p w14:paraId="35A0A44F" w14:textId="7C079C42" w:rsidR="00EB0E2A" w:rsidRPr="001B679F" w:rsidRDefault="002142D6" w:rsidP="001B679F">
      <w:pPr>
        <w:pStyle w:val="Paragraphedeliste"/>
        <w:numPr>
          <w:ilvl w:val="0"/>
          <w:numId w:val="5"/>
        </w:numPr>
        <w:spacing w:line="480" w:lineRule="auto"/>
        <w:rPr>
          <w:rFonts w:ascii="Times New Roman" w:hAnsi="Times New Roman" w:cs="Times New Roman"/>
          <w:sz w:val="24"/>
          <w:szCs w:val="24"/>
          <w:lang w:val="fr-FR"/>
        </w:rPr>
      </w:pPr>
      <w:r w:rsidRPr="002142D6">
        <w:rPr>
          <w:rFonts w:ascii="Times New Roman" w:hAnsi="Times New Roman" w:cs="Times New Roman"/>
          <w:sz w:val="24"/>
          <w:szCs w:val="24"/>
          <w:lang w:val="fr-FR"/>
        </w:rPr>
        <w:t>Mettre en place l'infrastructure numérique nécessaire pour soutenir ce réseau de manière durable.</w:t>
      </w:r>
    </w:p>
    <w:p w14:paraId="2B772A70" w14:textId="79BE4DA5" w:rsidR="00EB0E2A" w:rsidRPr="006A13A3" w:rsidRDefault="00EB0E2A"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lastRenderedPageBreak/>
        <w:t>Intervention(s)</w:t>
      </w:r>
      <w:r w:rsidR="002142D6">
        <w:rPr>
          <w:rFonts w:ascii="Times New Roman" w:hAnsi="Times New Roman" w:cs="Times New Roman"/>
          <w:b/>
          <w:bCs/>
          <w:sz w:val="24"/>
          <w:szCs w:val="24"/>
          <w:lang w:val="fr-FR"/>
        </w:rPr>
        <w:t>/</w:t>
      </w:r>
      <w:r w:rsidRPr="006A13A3">
        <w:rPr>
          <w:rFonts w:ascii="Times New Roman" w:hAnsi="Times New Roman" w:cs="Times New Roman"/>
          <w:b/>
          <w:bCs/>
          <w:sz w:val="24"/>
          <w:szCs w:val="24"/>
          <w:lang w:val="fr-FR"/>
        </w:rPr>
        <w:t>Interactions</w:t>
      </w:r>
      <w:r w:rsidR="002142D6">
        <w:rPr>
          <w:rFonts w:ascii="Times New Roman" w:hAnsi="Times New Roman" w:cs="Times New Roman"/>
          <w:b/>
          <w:bCs/>
          <w:sz w:val="24"/>
          <w:szCs w:val="24"/>
          <w:lang w:val="fr-FR"/>
        </w:rPr>
        <w:t xml:space="preserve"> dand le cadre de le Recherche</w:t>
      </w:r>
      <w:r w:rsidRPr="006A13A3">
        <w:rPr>
          <w:rFonts w:ascii="Times New Roman" w:hAnsi="Times New Roman" w:cs="Times New Roman"/>
          <w:b/>
          <w:bCs/>
          <w:sz w:val="24"/>
          <w:szCs w:val="24"/>
          <w:lang w:val="fr-FR"/>
        </w:rPr>
        <w:t>:</w:t>
      </w:r>
      <w:r w:rsidRPr="006A13A3">
        <w:rPr>
          <w:rFonts w:ascii="Times New Roman" w:hAnsi="Times New Roman" w:cs="Times New Roman"/>
          <w:sz w:val="24"/>
          <w:szCs w:val="24"/>
          <w:lang w:val="fr-FR"/>
        </w:rPr>
        <w:t xml:space="preserve"> </w:t>
      </w:r>
    </w:p>
    <w:p w14:paraId="7EFAD9C2" w14:textId="15399609" w:rsidR="00EB0E2A" w:rsidRDefault="002142D6" w:rsidP="00395CE0">
      <w:pPr>
        <w:spacing w:line="480" w:lineRule="auto"/>
        <w:rPr>
          <w:rFonts w:ascii="Times New Roman" w:hAnsi="Times New Roman" w:cs="Times New Roman"/>
          <w:sz w:val="24"/>
          <w:szCs w:val="24"/>
          <w:lang w:val="fr-FR"/>
        </w:rPr>
      </w:pPr>
      <w:r w:rsidRPr="002142D6">
        <w:rPr>
          <w:rFonts w:ascii="Times New Roman" w:hAnsi="Times New Roman" w:cs="Times New Roman"/>
          <w:sz w:val="24"/>
          <w:szCs w:val="24"/>
          <w:lang w:val="fr-FR"/>
        </w:rPr>
        <w:t xml:space="preserve">Les investigateurs des sites participants seront formés pour collecter et rapporter des données anonymisées sur les patients pédiatriques subissant une amygdalectomie sur une période de </w:t>
      </w:r>
      <w:r w:rsidR="00E84AB6">
        <w:rPr>
          <w:rFonts w:ascii="Times New Roman" w:hAnsi="Times New Roman" w:cs="Times New Roman"/>
          <w:sz w:val="24"/>
          <w:szCs w:val="24"/>
          <w:lang w:val="fr-FR"/>
        </w:rPr>
        <w:t xml:space="preserve">90 </w:t>
      </w:r>
      <w:r w:rsidRPr="002142D6">
        <w:rPr>
          <w:rFonts w:ascii="Times New Roman" w:hAnsi="Times New Roman" w:cs="Times New Roman"/>
          <w:sz w:val="24"/>
          <w:szCs w:val="24"/>
          <w:lang w:val="fr-FR"/>
        </w:rPr>
        <w:t>jours dans leurs établissements respectifs. Ils enregistreront les données démographiques anonymisées, la ou les indications chirurgicales, la ou les techniques chirurgicales, les complications post-opératoires et la mortalité directement dans REDCap.</w:t>
      </w:r>
    </w:p>
    <w:p w14:paraId="622C1D97" w14:textId="77777777" w:rsidR="002142D6" w:rsidRPr="006A13A3" w:rsidRDefault="002142D6" w:rsidP="00395CE0">
      <w:pPr>
        <w:spacing w:line="480" w:lineRule="auto"/>
        <w:rPr>
          <w:rFonts w:ascii="Times New Roman" w:hAnsi="Times New Roman" w:cs="Times New Roman"/>
          <w:sz w:val="24"/>
          <w:szCs w:val="24"/>
          <w:lang w:val="fr-FR"/>
        </w:rPr>
      </w:pPr>
    </w:p>
    <w:p w14:paraId="03D794E0" w14:textId="69DC6992" w:rsidR="00EB0E2A" w:rsidRPr="006A13A3" w:rsidRDefault="00EB0E2A"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Population</w:t>
      </w:r>
      <w:r w:rsidR="002142D6">
        <w:rPr>
          <w:rFonts w:ascii="Times New Roman" w:hAnsi="Times New Roman" w:cs="Times New Roman"/>
          <w:b/>
          <w:bCs/>
          <w:sz w:val="24"/>
          <w:szCs w:val="24"/>
          <w:lang w:val="fr-FR"/>
        </w:rPr>
        <w:t xml:space="preserve"> de l’étude </w:t>
      </w:r>
      <w:r w:rsidRPr="006A13A3">
        <w:rPr>
          <w:rFonts w:ascii="Times New Roman" w:hAnsi="Times New Roman" w:cs="Times New Roman"/>
          <w:b/>
          <w:bCs/>
          <w:sz w:val="24"/>
          <w:szCs w:val="24"/>
          <w:lang w:val="fr-FR"/>
        </w:rPr>
        <w:t>:</w:t>
      </w:r>
    </w:p>
    <w:p w14:paraId="1FF910B1" w14:textId="689FDB8C" w:rsidR="00EB0E2A" w:rsidRDefault="002142D6" w:rsidP="002142D6">
      <w:pPr>
        <w:spacing w:line="480" w:lineRule="auto"/>
        <w:rPr>
          <w:rFonts w:ascii="Times New Roman" w:hAnsi="Times New Roman" w:cs="Times New Roman"/>
          <w:sz w:val="24"/>
          <w:szCs w:val="24"/>
          <w:lang w:val="fr-FR"/>
        </w:rPr>
      </w:pPr>
      <w:r w:rsidRPr="002142D6">
        <w:rPr>
          <w:rFonts w:ascii="Times New Roman" w:hAnsi="Times New Roman" w:cs="Times New Roman"/>
          <w:sz w:val="24"/>
          <w:szCs w:val="24"/>
          <w:lang w:val="fr-FR"/>
        </w:rPr>
        <w:t>La population de l'étude comprendra tous les patients consécutifs de moins de 18 ans subissant une amygdalectomie pendant la période de collecte de données choisie sur le site participant</w:t>
      </w:r>
      <w:r>
        <w:rPr>
          <w:rFonts w:ascii="Times New Roman" w:hAnsi="Times New Roman" w:cs="Times New Roman"/>
          <w:sz w:val="24"/>
          <w:szCs w:val="24"/>
          <w:lang w:val="fr-FR"/>
        </w:rPr>
        <w:t>.</w:t>
      </w:r>
    </w:p>
    <w:p w14:paraId="0D2C83E8" w14:textId="77777777" w:rsidR="002142D6" w:rsidRPr="006A13A3" w:rsidRDefault="002142D6" w:rsidP="002142D6">
      <w:pPr>
        <w:spacing w:line="480" w:lineRule="auto"/>
        <w:rPr>
          <w:rFonts w:ascii="Times New Roman" w:hAnsi="Times New Roman" w:cs="Times New Roman"/>
          <w:sz w:val="24"/>
          <w:szCs w:val="24"/>
          <w:lang w:val="fr-FR"/>
        </w:rPr>
      </w:pPr>
    </w:p>
    <w:p w14:paraId="3671A6A3" w14:textId="2663B342" w:rsidR="00EB0E2A" w:rsidRPr="006A13A3" w:rsidRDefault="002142D6" w:rsidP="00395CE0">
      <w:pPr>
        <w:spacing w:line="480" w:lineRule="auto"/>
        <w:rPr>
          <w:rFonts w:ascii="Times New Roman" w:hAnsi="Times New Roman" w:cs="Times New Roman"/>
          <w:sz w:val="24"/>
          <w:szCs w:val="24"/>
          <w:lang w:val="fr-FR"/>
        </w:rPr>
      </w:pPr>
      <w:r>
        <w:rPr>
          <w:rFonts w:ascii="Times New Roman" w:hAnsi="Times New Roman" w:cs="Times New Roman"/>
          <w:b/>
          <w:bCs/>
          <w:sz w:val="24"/>
          <w:szCs w:val="24"/>
          <w:lang w:val="fr-FR"/>
        </w:rPr>
        <w:t xml:space="preserve">Durée de l’étude pour les paticipants individuels : </w:t>
      </w:r>
    </w:p>
    <w:p w14:paraId="4D011363" w14:textId="6B402604" w:rsidR="00EB0E2A" w:rsidRDefault="002142D6" w:rsidP="00395CE0">
      <w:pPr>
        <w:spacing w:line="480" w:lineRule="auto"/>
        <w:rPr>
          <w:rFonts w:ascii="Times New Roman" w:hAnsi="Times New Roman" w:cs="Times New Roman"/>
          <w:sz w:val="24"/>
          <w:szCs w:val="24"/>
          <w:lang w:val="fr-FR"/>
        </w:rPr>
      </w:pPr>
      <w:r w:rsidRPr="002142D6">
        <w:rPr>
          <w:rFonts w:ascii="Times New Roman" w:hAnsi="Times New Roman" w:cs="Times New Roman"/>
          <w:sz w:val="24"/>
          <w:szCs w:val="24"/>
          <w:lang w:val="fr-FR"/>
        </w:rPr>
        <w:t>Il n'y a pas de durée d'étude spécifique pour les participants. Leurs informations anonymisées seront saisies dans une base de données REDCap.</w:t>
      </w:r>
    </w:p>
    <w:p w14:paraId="75FAFEED" w14:textId="77777777" w:rsidR="002142D6" w:rsidRPr="006A13A3" w:rsidRDefault="002142D6" w:rsidP="00395CE0">
      <w:pPr>
        <w:spacing w:line="480" w:lineRule="auto"/>
        <w:rPr>
          <w:rFonts w:ascii="Times New Roman" w:hAnsi="Times New Roman" w:cs="Times New Roman"/>
          <w:sz w:val="24"/>
          <w:szCs w:val="24"/>
          <w:lang w:val="fr-FR"/>
        </w:rPr>
      </w:pPr>
    </w:p>
    <w:p w14:paraId="7C612208" w14:textId="76769F4C" w:rsidR="00EB0E2A" w:rsidRPr="006A13A3" w:rsidRDefault="002142D6" w:rsidP="00395CE0">
      <w:pPr>
        <w:spacing w:line="480" w:lineRule="auto"/>
        <w:rPr>
          <w:rFonts w:ascii="Times New Roman" w:hAnsi="Times New Roman" w:cs="Times New Roman"/>
          <w:sz w:val="24"/>
          <w:szCs w:val="24"/>
          <w:lang w:val="fr-FR"/>
        </w:rPr>
      </w:pPr>
      <w:r>
        <w:rPr>
          <w:rFonts w:ascii="Times New Roman" w:hAnsi="Times New Roman" w:cs="Times New Roman"/>
          <w:b/>
          <w:bCs/>
          <w:sz w:val="24"/>
          <w:szCs w:val="24"/>
          <w:lang w:val="fr-FR"/>
        </w:rPr>
        <w:t xml:space="preserve">Abbréviations/Définitions Spécifiques à l’étude : </w:t>
      </w:r>
    </w:p>
    <w:p w14:paraId="6A6A369E" w14:textId="2AB7A0FF" w:rsidR="00890D50" w:rsidRPr="00890D50" w:rsidRDefault="00890D50" w:rsidP="00890D50">
      <w:pPr>
        <w:spacing w:line="480" w:lineRule="auto"/>
        <w:rPr>
          <w:rFonts w:ascii="Times New Roman" w:hAnsi="Times New Roman" w:cs="Times New Roman"/>
          <w:sz w:val="24"/>
          <w:szCs w:val="24"/>
          <w:lang w:val="fr-FR"/>
        </w:rPr>
      </w:pPr>
      <w:r w:rsidRPr="00890D50">
        <w:rPr>
          <w:rFonts w:ascii="Times New Roman" w:hAnsi="Times New Roman" w:cs="Times New Roman"/>
          <w:sz w:val="24"/>
          <w:szCs w:val="24"/>
          <w:lang w:val="fr-FR"/>
        </w:rPr>
        <w:t>Amygdalectomie : sera définie comme le retrait ou l'ablation de toute quantité de tissu amygdalien, quelle que soit la technique chirurgicale utilisée. Pays à revenu élevé (PRE) : sont définis comme ceux ayant un revenu national brut par habitant supérieur à 14 005 USD. Pays à revenu faible et intermédiaire (PRFI) : sont définis comme ceux ayant un revenu national brut par habitant inférieur à 14 005 USD.</w:t>
      </w:r>
    </w:p>
    <w:p w14:paraId="37FE2EAC" w14:textId="373791AD" w:rsidR="00EB0E2A" w:rsidRPr="006A13A3" w:rsidRDefault="002142D6" w:rsidP="00395CE0">
      <w:pPr>
        <w:spacing w:line="480" w:lineRule="auto"/>
        <w:rPr>
          <w:rFonts w:ascii="Times New Roman" w:hAnsi="Times New Roman" w:cs="Times New Roman"/>
          <w:sz w:val="24"/>
          <w:szCs w:val="24"/>
          <w:lang w:val="fr-FR"/>
        </w:rPr>
      </w:pPr>
      <w:r>
        <w:rPr>
          <w:rFonts w:ascii="Times New Roman" w:hAnsi="Times New Roman" w:cs="Times New Roman"/>
          <w:b/>
          <w:bCs/>
          <w:sz w:val="24"/>
          <w:szCs w:val="24"/>
          <w:lang w:val="fr-FR"/>
        </w:rPr>
        <w:t xml:space="preserve">Source de financement (le cas échéant) : </w:t>
      </w:r>
    </w:p>
    <w:p w14:paraId="2A77FEF4" w14:textId="07BE4DB4" w:rsidR="00DB2598" w:rsidRPr="006A13A3" w:rsidRDefault="002142D6" w:rsidP="00890D50">
      <w:pPr>
        <w:spacing w:line="480" w:lineRule="auto"/>
        <w:rPr>
          <w:rFonts w:ascii="Times New Roman" w:hAnsi="Times New Roman" w:cs="Times New Roman"/>
          <w:sz w:val="24"/>
          <w:szCs w:val="24"/>
          <w:lang w:val="fr-FR"/>
        </w:rPr>
      </w:pPr>
      <w:r>
        <w:rPr>
          <w:rFonts w:ascii="Times New Roman" w:hAnsi="Times New Roman" w:cs="Times New Roman"/>
          <w:sz w:val="24"/>
          <w:szCs w:val="24"/>
          <w:lang w:val="fr-FR"/>
        </w:rPr>
        <w:t>Aucune.</w:t>
      </w:r>
    </w:p>
    <w:p w14:paraId="36AF4033" w14:textId="7C3EC688" w:rsidR="00807ED0" w:rsidRPr="006A13A3" w:rsidRDefault="00807ED0" w:rsidP="00395CE0">
      <w:pPr>
        <w:spacing w:line="480" w:lineRule="auto"/>
        <w:rPr>
          <w:rFonts w:ascii="Times New Roman" w:hAnsi="Times New Roman" w:cs="Times New Roman"/>
          <w:b/>
          <w:bCs/>
          <w:sz w:val="24"/>
          <w:szCs w:val="24"/>
          <w:lang w:val="fr-FR"/>
        </w:rPr>
      </w:pPr>
      <w:r w:rsidRPr="006A13A3">
        <w:rPr>
          <w:rFonts w:ascii="Times New Roman" w:hAnsi="Times New Roman" w:cs="Times New Roman"/>
          <w:b/>
          <w:bCs/>
          <w:sz w:val="24"/>
          <w:szCs w:val="24"/>
          <w:lang w:val="fr-FR"/>
        </w:rPr>
        <w:lastRenderedPageBreak/>
        <w:t>2. Background</w:t>
      </w:r>
    </w:p>
    <w:p w14:paraId="07C080D7" w14:textId="77777777" w:rsidR="00807ED0" w:rsidRPr="006A13A3" w:rsidRDefault="00807ED0" w:rsidP="00395CE0">
      <w:pPr>
        <w:spacing w:line="480" w:lineRule="auto"/>
        <w:rPr>
          <w:rFonts w:ascii="Times New Roman" w:hAnsi="Times New Roman" w:cs="Times New Roman"/>
          <w:sz w:val="24"/>
          <w:szCs w:val="24"/>
          <w:lang w:val="fr-FR"/>
        </w:rPr>
      </w:pPr>
    </w:p>
    <w:p w14:paraId="31340133" w14:textId="42FEC24D" w:rsidR="00807ED0" w:rsidRDefault="00890D50" w:rsidP="00890D50">
      <w:pPr>
        <w:spacing w:line="480" w:lineRule="auto"/>
        <w:rPr>
          <w:rFonts w:ascii="Times New Roman" w:hAnsi="Times New Roman" w:cs="Times New Roman"/>
          <w:sz w:val="24"/>
          <w:szCs w:val="24"/>
          <w:lang w:val="fr-FR"/>
        </w:rPr>
      </w:pPr>
      <w:r w:rsidRPr="00890D50">
        <w:rPr>
          <w:rFonts w:ascii="Times New Roman" w:hAnsi="Times New Roman" w:cs="Times New Roman"/>
          <w:sz w:val="24"/>
          <w:szCs w:val="24"/>
          <w:lang w:val="fr-FR"/>
        </w:rPr>
        <w:t>Bien que généralement considérée comme une chirurgie sans danger</w:t>
      </w:r>
      <w:r>
        <w:rPr>
          <w:rFonts w:ascii="Times New Roman" w:hAnsi="Times New Roman" w:cs="Times New Roman"/>
          <w:sz w:val="24"/>
          <w:szCs w:val="24"/>
          <w:lang w:val="fr-FR"/>
        </w:rPr>
        <w:t>s</w:t>
      </w:r>
      <w:r w:rsidRPr="00890D50">
        <w:rPr>
          <w:rFonts w:ascii="Times New Roman" w:hAnsi="Times New Roman" w:cs="Times New Roman"/>
          <w:sz w:val="24"/>
          <w:szCs w:val="24"/>
          <w:lang w:val="fr-FR"/>
        </w:rPr>
        <w:t xml:space="preserve">, l'amygdalectomie comporte des risques importants pour les enfants. Environ 3 % doivent être réadmis à l'hôpital dans les 30 jours en raison de complications graves. </w:t>
      </w:r>
      <w:r w:rsidR="00807ED0"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{"citationID":"b6VVcwMi","properties":{"formattedCitation":"\\super 1\\nosupersub{}","plainCitation":"1","noteIndex":0},"citationItems":[{"id":834,"uris":["http://zotero.org/groups/6234620/items/HZSX3FI5"],"itemData":{"id":834,"type":"chapter","abstract":"While the quality of health care has a powerful influence on the well-being of infants and children, little information is available about the medical services received by children. This Dartmouth Atlas report examines small area variations in children’s health care in one region of the United States— Northern New England—where the state legislatures of Maine, New Hampshire, and Vermont now require routine reporting of medical claims from commercial insurance plans. All three states offer these data, along with Medicaid claims, for research and public reporting. Using these data, the Dartmouth Atlas now offers the first report showing the patterns of care received by nearly the entire population of infants and children for ambulatory physician services, hospitalization, common surgery, imaging, and outpatient prescription fills. Most importantly, the report presents these measures by small health markets, called hospital service areas and pediatric surgical areas, revealing the care provided by specific hospitals and their medical staffs. The findings from this report show marked variation in care across the region. While there are many examples of excellent care, the findings raise troubling questions about whether the medical practice patterns reflect the care that infants and children need and that their families want.","container-title":"The Dartmouth Atlas of Children’s Health Care in Northern New England [Internet]","language":"en","publisher":"The Dartmouth Institute for Health Policy and Clinical Practice","source":"www.ncbi.nlm.nih.gov","title":"The Dartmouth Atlas of Children's Health Care in Northern New England","URL":"https://www.ncbi.nlm.nih.gov/books/NBK587396/","author":[{"family":"Goodman","given":"David C."},{"family":"Morden","given":"Nancy E."},{"family":"Ralston","given":"Shawn L."},{"family":"Chang","given":"Chiang-Hua"},{"family":"Parker","given":"Devin M."},{"family":"Weinstein","given":"Shelsey J."}],"accessed":{"date-parts":[["2025",10,6]]},"issued":{"date-parts":[["2013",12,11]]}}}],"schema":"https://github.com/citation-style-language/schema/raw/master/csl-citation.json"} </w:instrText>
      </w:r>
      <w:r w:rsidR="00807ED0"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1</w:t>
      </w:r>
      <w:r w:rsidR="00807ED0" w:rsidRPr="006A13A3">
        <w:rPr>
          <w:rFonts w:ascii="Times New Roman" w:hAnsi="Times New Roman" w:cs="Times New Roman"/>
          <w:sz w:val="24"/>
          <w:szCs w:val="24"/>
          <w:lang w:val="fr-FR"/>
        </w:rPr>
        <w:fldChar w:fldCharType="end"/>
      </w:r>
      <w:r w:rsidR="00807ED0" w:rsidRPr="006A13A3">
        <w:rPr>
          <w:rFonts w:ascii="Times New Roman" w:hAnsi="Times New Roman" w:cs="Times New Roman"/>
          <w:sz w:val="24"/>
          <w:szCs w:val="24"/>
          <w:lang w:val="fr-FR"/>
        </w:rPr>
        <w:t xml:space="preserve">. </w:t>
      </w:r>
      <w:r w:rsidRPr="00890D50">
        <w:rPr>
          <w:rFonts w:ascii="Times New Roman" w:hAnsi="Times New Roman" w:cs="Times New Roman"/>
          <w:sz w:val="24"/>
          <w:szCs w:val="24"/>
          <w:lang w:val="fr-FR"/>
        </w:rPr>
        <w:t>Alors que les taux de mortalité dans les pays à revenu élevé (PRE) sont faibles (environ 0,0005 %), les taux dans les pays à revenu faible et intermédiaire (PRFI) ne sont pas bien connus, et certains rapports suggèrent des taux beaucoup plus élevés (environ 3 %)</w:t>
      </w:r>
      <w:r w:rsidR="00807ED0"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{"citationID":"7bVJWgoD","properties":{"formattedCitation":"\\super 2\\uc0\\u8211{}4\\nosupersub{}","plainCitation":"2–4","noteIndex":0},"citationItems":[{"id":696,"uris":["http://zotero.org/groups/6234620/items/EH2JBYN4"],"itemData":{"id":696,"type":"article-journal","abstract":"BACKGROUND AND OBJECTIVE: Complications after adenotonsillectomy (AT) in children have been extensively studied, but differences between children with and without obstructive sleep apnea (OSA) have not been systematically reported. Our objective was to identify the most frequent complications after AT, and evaluate if differences between children with and without OSA exist.\nMETHODS: Several electronic databases were searched. A partial gray literature search was undertaken by using Google Scholar. Experts were consulted to identify any missing publications. Studies assessing complications after AT in otherwise healthy children were included. One author collected the required information from the selected articles. A second author crosschecked the collected information and confirmed its accuracy. Most of the selected studies collected information from medical charts.\nRESULTS: A total of 1254 studies were initially identified. Only 23 articles remained after a 2-step selection process. The most frequent complication was respiratory compromise (9.4%), followed by secondary hemorrhage (2.6%). Four studies compared postoperative complications in children with and without OSA, and revealed that children with OSA have nearly 5 times more respiratory complications after AT than children without OSA (odds ratio = 4.90; 95% confidence interval: 2.38-10.10). In contrast, children with OSA are less likely to have postoperative bleeding when compared with children without OSA (odds ratio = 0.41; 95% confidence interval: 0.23-0.74).\nCONCLUSIONS: The most frequent early complications after AT are respiratory compromise and secondary hemorrhage. Based on the current limited evidence, children with OSA appear to have more respiratory complications. Conversely, hemorrhage appears to be more frequent in children without OSA.","container-title":"Pediatrics","DOI":"10.1542/peds.2015-1283","ISSN":"1098-4275","issue":"4","journalAbbreviation":"Pediatrics","language":"eng","note":"PMID: 26391937\nPMCID: PMC9923592","page":"702-718","source":"PubMed","title":"Adenotonsillectomy Complications: A Meta-analysis","title-short":"Adenotonsillectomy Complications","volume":"136","author":[{"family":"De Luca Canto","given":"Graziela"},{"family":"Pachêco-Pereira","given":"Camila"},{"family":"Aydinoz","given":"Secil"},{"family":"Bhattacharjee","given":"Rakesh"},{"family":"Tan","given":"Hui-Leng"},{"family":"Kheirandish-Gozal","given":"Leila"},{"family":"Flores-Mir","given":"Carlos"},{"family":"Gozal","given":"David"}],"issued":{"date-parts":[["2015",10]]}}},{"id":818,"uris":["http://zotero.org/groups/6234620/items/DXHFVC9I"],"itemData":{"id":818,"type":"article-journal","abstract":"Tonsillectomy and adenoidectomy, one of the major procedures among otolaryngologist, may have risk in post operative complications which can be either non severe complications (dysphagia, wound pain, dehydration) or serious complications (Bleeding, partial airway obstruction). Meticulous attention to surgical techniques and technical advance in anesthesiology have significantly reduced the number of complications. In Thailand, there are few reports about the adenotonsillectomy complications so the objectives of the present study were to determine the prevalence and related risk factors in patients visiting the department of Otolaryngology, Phramongkutklao Hospital.\nOBJECTIVE: To determine the prevalence ofcomplications and related risk factors in patients who underwent adenotonsillectomy in Phramongkutklao Hospital.\nMATERIAL AND METHOD: The patients who had undergone adenotonsillectomy from January 2003 to December 2006 in the department of Otolaryngology, Phramongkutklao Hospital was retrospectively and prospectively reviewed. Information extracted included age, tonsillar size, indication for surgery, the post operative complications (anesthetic complication, primary bleeding, secondary bleeding, airway obstruction, dysphagia, wound pain, dehydration, length of stay in hospital and re-admission.\nRESULTS: Four hundred and eighty-one patients were enrolled, of which 36.8% were younger than 12 years-old and 63.2% were over 12 years-old; 39.3% male and 60.7% female. Indication for surgery provided by chronic hypertrophic tonsillitis 73%, obstructive sleep apnea 23.5%, peritonsillar abscess and others 3.5%. The prevalence of complications was anesthetic complication 1.6%, primary bleeding 4.1%, secondary bleeding 3.9%, dysphagia 29.0%, dehydration 4.6%, wound pain 48.1%. The average length of hospital stay was 3.6 days and re-admission 3.7%.\nCONCLUSION: The prevalence of post operative complication after tonsillectomy and adenoidectomy was low but higher than other previous studies included the primary bleeding and secondary bleeding.","container-title":"Journal of the Medical Association of Thailand = Chotmaihet Thangphaet","ISSN":"0125-2208","journalAbbreviation":"J Med Assoc Thai","language":"eng","note":"PMID: 22934448","page":"S69-74","source":"PubMed","title":"Prevalence of tonsillectomy and adenoidectomy complication at Phramongkutklao Hospital","volume":"95 Suppl 5","author":[{"family":"Muninnobpamasa","given":"Tarit"},{"family":"Khamproh","given":"Kanyarat"},{"family":"Moungthong","given":"Greetha"}],"issued":{"date-parts":[["2012",5]]}}},{"id":811,"uris":["http://zotero.org/groups/6234620/items/V9FBRBWQ"],"itemData":{"id":811,"type":"article-journal","container-title":"Canadian Journal of Anesthesia/Journal canadien d'anesthésie","DOI":"10.1007/s12630-017-0888-y","ISSN":"0832-610X, 1496-8975","issue":"7","journalAbbreviation":"Can J Anesth/J Can Anesth","language":"en","page":"724-735","source":"DOI.org (Crossref)","title":"Pediatric tonsillectomy is a resource-intensive procedure: a study of Canadian health administrative data","title-short":"Pediatric tonsillectomy is a resource-intensive procedure","volume":"64","author":[{"family":"Murto","given":"Kimmo T. T."},{"family":"Katz","given":"Sherri L."},{"family":"McIsaac","given":"Daniel I."},{"family":"Bromwich","given":"Matthew A."},{"family":"Vaillancourt","given":"Régis"},{"family":"Van Walraven","given":"Carl"}],"issued":{"date-parts":[["2017",7]]}}}],"schema":"https://github.com/citation-style-language/schema/raw/master/csl-citation.json"} </w:instrText>
      </w:r>
      <w:r w:rsidR="00807ED0"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2–4</w:t>
      </w:r>
      <w:r w:rsidR="00807ED0" w:rsidRPr="006A13A3">
        <w:rPr>
          <w:rFonts w:ascii="Times New Roman" w:hAnsi="Times New Roman" w:cs="Times New Roman"/>
          <w:sz w:val="24"/>
          <w:szCs w:val="24"/>
          <w:lang w:val="fr-FR"/>
        </w:rPr>
        <w:fldChar w:fldCharType="end"/>
      </w:r>
      <w:r w:rsidR="00807ED0" w:rsidRPr="006A13A3">
        <w:rPr>
          <w:rFonts w:ascii="Times New Roman" w:hAnsi="Times New Roman" w:cs="Times New Roman"/>
          <w:sz w:val="24"/>
          <w:szCs w:val="24"/>
          <w:lang w:val="fr-FR"/>
        </w:rPr>
        <w:t xml:space="preserve">. </w:t>
      </w:r>
      <w:r w:rsidRPr="00890D50">
        <w:rPr>
          <w:rFonts w:ascii="Times New Roman" w:hAnsi="Times New Roman" w:cs="Times New Roman"/>
          <w:sz w:val="24"/>
          <w:szCs w:val="24"/>
          <w:lang w:val="fr-FR"/>
        </w:rPr>
        <w:t xml:space="preserve">De nouvelles techniques, comme l'amygdalectomie intracapsulaire et l'amygdalectomie par coblation, pourraient réduire le nombre de complications </w:t>
      </w:r>
      <w:r w:rsidR="00807ED0"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{"citationID":"AbddAGdC","properties":{"formattedCitation":"\\super 5\\uc0\\u8211{}9\\nosupersub{}","plainCitation":"5–9","noteIndex":0},"citationItems":[{"id":783,"uris":["http://zotero.org/groups/6234620/items/NIDLVZND"],"itemData":{"id":783,"type":"article-journal","abstract":"Objectives: Adenotonsillectomy (ATE) is one of the most performed surgeries in children. Extensive research on which operation technique is the best in terms of minimal pain and complications, operative time and duration of hospital stay is being done mostly in highly resourced developing countries. In developing countries a need for cost effective and time saving operation techniques is essential due to the low-resource setting. This study aims to investigate whether the Guillotine Sluder operation techniques is ideal in a limited resource developing country setting.\nMethods: A retrospective cohort study was conducted on children below 12 years of age who underwent ATE at the Kilimanjaro Christian Medical Center, a tertiary hospital in Northern Tanzania, in a period of 2 years to compare the guillotine Sluder and classic dissection ATE techniques. All procedures were done by the same surgeon. Incomplete patient information and congenital syndromes were exclusion criteria for the study.\nResults: Both operative time and duration of hospital stay were signiﬁcantly shorter in the guillotine Sluder group (3,5 min with 95% CI 1,1 to 5,9 min, and 0,4 days with 95% CI 0,2 to 0,6 days respectively). The rate of complications was not statistically different between the two groups. The overall rate of complications was comparable to that of Western countries. No difference was found in mean amount of blood loss during operation.\nConclusions: Our results conclude that guillotine Sluder tonsillectomy is a safe procedure that has some advantages compared to classic dissection in children in Tanzania. The shorter operative time and time in hospital stay combined with the low complication rate makes the guillotine Sluder technique a very suitable technique for children in Tanzania and comparable limited resource developing country settings. © 2017 Elsevier B.V. All rights reserved.","container-title":"International Journal of Pediatric Otorhinolaryngology","DOI":"10.1016/j.ijporl.2017.07.003","ISSN":"01655876","journalAbbreviation":"International Journal of Pediatric Otorhinolaryngology","language":"en","page":"137-140","source":"DOI.org (Crossref)","title":"Guillotine vs. classic dissection adenotonsillectomy: What's the ideal technique for children in Tanzania?","title-short":"Guillotine vs. classic dissection adenotonsillectomy","volume":"100","author":[{"family":"Chussi","given":"Desderius C."},{"family":"Poelman","given":"Sophie W."},{"family":"Van Heerbeek","given":"Niels"}],"issued":{"date-parts":[["2017",9]]}}},{"id":715,"uris":["http://zotero.org/groups/6234620/items/5XPMSJWA"],"itemData":{"id":715,"type":"article-journal","abstract":"Abstract\n            \n              Objectives\n              To identify paediatric intracapsular Coblation tonsillectomy procedures from routine administrative data in England, and determine their safety.\n            \n            \n              Design\n              Retrospective observational cohort study of four ENT centres using routine data from Hospital Episode Statistics (HES).\n            \n            \n              Setting\n              Acute NHS trusts in England conducting exclusively intracapsular Coblation tonsillectomy.\n            \n            \n              Participants\n              Children (≤16 years old) undergoing bilateral intracapsular Coblation tonsillectomy.\n            \n            \n              Main outcome measures\n              Number of procedures, readmissions for pain, readmissions for bleeding and requirement for additional surgery for regrowth.\n            \n            \n              Results\n              \n                A total of 5525 procedures were identified. The median patient age was 4 (IQR 2–5). In‐hospital complications occurred in 1%, with 0.1% returning to theatre for arrest of primary tonsil bleeding. Almost half of the procedures were conducted as a day‐case (44%), with only a small proportion staying in hospital more than one night (7%). Within 28 days, 1.2% of patients were readmitted with bleeding, 0.7% with infection and 0.3% with pain; 0.2% of patients required return to theatre for control of secondary haemorrhage. Longitudinal follow‐up has found that revision tonsil surgery is 0.3% at 1 year (\n                n\n                 = 4498), 1.1% at 2 years (\n                n\n                 = 2938), 1.7% at 3 years (\n                n\n                 = 1781), 1.9% at 4 years (\n                n\n                 = 905) and 2.2% at 5 years (\n                n\n                 = 305).\n              \n            \n            \n              Conclusions\n              Intracapsular coblation tonsillectomy safety outcomes in this study show primary and secondary bleeding rates and emergency return to theatre rates are lower than all tonsillectomy techniques reported in the National Prospective Tonsillectomy Audit and also lower than previously published Hospital Episode Statistics analysis of tonsillectomy procedures.","container-title":"Clinical Otolaryngology","DOI":"10.1111/coa.13929","ISSN":"1749-4478, 1749-4486","issue":"3","journalAbbreviation":"Clinical Otolaryngology","language":"en","page":"471-477","source":"DOI.org (Crossref)","title":"Coblation intracapsular tonsillectomy: A cohort study of NHS practice in England using Hospital Episode Statistics","title-short":"Coblation intracapsular tonsillectomy","volume":"47","author":[{"family":"Powell","given":"Steven"},{"family":"Tweedie","given":"Daniel J."},{"family":"Jonas","given":"Nicolaas E."},{"family":"Bateman","given":"Neil D."},{"family":"Keltie","given":"Kim"},{"family":"Sims","given":"Andrew J."}],"issued":{"date-parts":[["2022",5]]}}},{"id":815,"uris":["http://zotero.org/groups/6234620/items/IEV4BF9X"],"itemData":{"id":815,"type":"article-journal","abstract":"Objective\nFollowing tonsillectomy, postoperative pain and hemorrhage from the tonsillar bed are causes of significant morbidity. Intracapsular tonsillectomy with Coblation is suggested to minimize s...","container-title":"Otolaryngology–Head and Neck Surgery","DOI":"10.1002/ohn.573","ISSN":"1097-6817","issue":"2","language":"en","note":"publisher: John Wiley &amp; Sons, Ltd","page":"347-358","source":"aao-hnsfjournals-onlinelibrary-wiley-com.ezproxy1.library.arizona.edu","title":"Postoperative Outcomes of Intracapsular Tonsillectomy With Coblation: A Systematic Review and Meta-Analysis","title-short":"Postoperative Outcomes of Intracapsular Tonsillectomy With Coblation","volume":"170","author":[{"family":"Lin","given":"Huiying"},{"family":"Hajarizadeh","given":"Behzad"},{"family":"Wood","given":"Andrew James"},{"family":"Selvarajah","given":"Kumanan"},{"family":"Ahmadi","given":"Omid"}],"issued":{"date-parts":[["2024",2,1]]}}},{"id":789,"uris":["http://zotero.org/groups/6234620/items/G5US5MHA"],"itemData":{"id":789,"type":"webpage","title":"Intracapsular tonsillectomy: setting a new standard","URL":"https://oce-ovid-com.ezproxy1.library.arizona.edu/article/00020840-202312000-00012/HTML","accessed":{"date-parts":[["2025",10,6]]}}},{"id":787,"uris":["http://zotero.org/groups/6234620/items/IFWRXE53"],"itemData":{"id":787,"type":"article-journal","abstract":"Objective. Post-tonsillectomy haemorrhage remains a significant complication despite modifications of technique and instrumentation. Intracapsular tonsillectomy spares the capsule as a protective barrier for underlying blood vessels and musculature. Its efficacy in children with sleep-disordered breathing has been established, along with lowered rates of haemorrhage and pain, but research pertaining to adults and for recurrent infections has been limited.\nMethod. This retrospective study, encompassing 730 patients, compared post-operative haemorrhage rates between extracapsular (n = 379) and intracapsular tonsillectomy (n = 351) across all ages and indications using CoblationTM technology.\nResults. A significant difference in post-operative haemorrhage rate was observed between extracapsular and intracapsular tonsillectomy techniques (2.1 vs 0.3 per cent; p = 0.025). In addition, an age of 18 years or older was also found to be an independent risk factor for post-operative haemorrhage ( p = 0.01).\nConclusion. CoblationTM intracapsular tonsillectomy was shown to be safe and effective across all ages and indications, with a low risk of bleeding and revision surgery.","container-title":"The Journal of Laryngology &amp; Otology","DOI":"10.1017/S0022215121002565","ISSN":"0022-2151, 1748-5460","issue":"8","journalAbbreviation":"J. Laryngol. Otol.","language":"en","license":"https://www.cambridge.org/core/terms","page":"720-725","source":"DOI.org (Crossref)","title":"Intracapsular tonsillectomy versus extracapsular tonsillectomy: a safety comparison","title-short":"Intracapsular tonsillectomy versus extracapsular tonsillectomy","volume":"136","author":[{"family":"Naidoo","given":"J"},{"family":"Schlemmer","given":"K"}],"issued":{"date-parts":[["2022",8]]}}}],"schema":"https://github.com/citation-style-language/schema/raw/master/csl-citation.json"} </w:instrText>
      </w:r>
      <w:r w:rsidR="00807ED0"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5–9</w:t>
      </w:r>
      <w:r w:rsidR="00807ED0" w:rsidRPr="006A13A3">
        <w:rPr>
          <w:rFonts w:ascii="Times New Roman" w:hAnsi="Times New Roman" w:cs="Times New Roman"/>
          <w:sz w:val="24"/>
          <w:szCs w:val="24"/>
          <w:lang w:val="fr-FR"/>
        </w:rPr>
        <w:fldChar w:fldCharType="end"/>
      </w:r>
      <w:r w:rsidR="00807ED0" w:rsidRPr="006A13A3">
        <w:rPr>
          <w:rFonts w:ascii="Times New Roman" w:hAnsi="Times New Roman" w:cs="Times New Roman"/>
          <w:sz w:val="24"/>
          <w:szCs w:val="24"/>
          <w:lang w:val="fr-FR"/>
        </w:rPr>
        <w:t xml:space="preserve">. </w:t>
      </w:r>
      <w:r w:rsidRPr="00890D50">
        <w:rPr>
          <w:rFonts w:ascii="Times New Roman" w:hAnsi="Times New Roman" w:cs="Times New Roman"/>
          <w:sz w:val="24"/>
          <w:szCs w:val="24"/>
          <w:lang w:val="fr-FR"/>
        </w:rPr>
        <w:t>Cependant, on ne sait pas clairement comment ces techniques sont utilisées dans différents contextes ni si elles sont liées à des résultats post-opératoires spécifiques.</w:t>
      </w:r>
    </w:p>
    <w:p w14:paraId="661EAB75" w14:textId="77777777" w:rsidR="00680C7D" w:rsidRDefault="00680C7D" w:rsidP="00395CE0">
      <w:pPr>
        <w:spacing w:line="480" w:lineRule="auto"/>
        <w:rPr>
          <w:rFonts w:ascii="Times New Roman" w:hAnsi="Times New Roman" w:cs="Times New Roman"/>
          <w:sz w:val="24"/>
          <w:szCs w:val="24"/>
          <w:lang w:val="fr-FR"/>
        </w:rPr>
      </w:pPr>
    </w:p>
    <w:p w14:paraId="331ED393" w14:textId="209670E8" w:rsidR="00807ED0" w:rsidRPr="006A13A3" w:rsidRDefault="00680C7D" w:rsidP="00395CE0">
      <w:pPr>
        <w:spacing w:line="480" w:lineRule="auto"/>
        <w:rPr>
          <w:rFonts w:ascii="Times New Roman" w:hAnsi="Times New Roman" w:cs="Times New Roman"/>
          <w:sz w:val="24"/>
          <w:szCs w:val="24"/>
          <w:lang w:val="fr-FR"/>
        </w:rPr>
      </w:pPr>
      <w:r w:rsidRPr="00680C7D">
        <w:rPr>
          <w:rFonts w:ascii="Times New Roman" w:hAnsi="Times New Roman" w:cs="Times New Roman"/>
          <w:sz w:val="24"/>
          <w:szCs w:val="24"/>
          <w:lang w:val="fr-FR"/>
        </w:rPr>
        <w:t>Les indications, les techniques et les résultats post-opératoires de l'amygdalectomie pédiatrique sont bien documentés aux États-Unis, comme le montrent les directives de pratique clinique mises à jour de l'American Academy of Otolaryngology – Head and Neck Surgery, publiées en 2019</w:t>
      </w:r>
      <w:r w:rsidR="00807ED0"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{"citationID":"f6e1mZjc","properties":{"formattedCitation":"\\super 10\\nosupersub{}","plainCitation":"10","noteIndex":0},"citationItems":[{"id":702,"uris":["http://zotero.org/groups/6234620/items/7FQ6CRUG"],"itemData":{"id":702,"type":"article-journal","abstract":"Objective\n              This update of a 2011 guideline developed by the American Academy of Otolaryngology–Head and Neck Surgery Foundation provides evidence‐based recommendations on the pre‐, intra‐, and postoperative care and management of children 1 to 18 years of age under consideration for tonsillectomy. Tonsillectomy is defined as a surgical procedure performed with or without adenoidectomy that completely removes the tonsil, including its capsule, by dissecting the peritonsillar space between the tonsil capsule and the muscular wall. Tonsillectomy is one of the most common surgical procedures in the United States, with 289,000 ambulatory procedures performed annually in children &lt;15 years of age, based on the most recent published data. This guideline is intended for all clinicians in any setting who interact with children who may be candidates for tonsillectomy.\n            \n            \n              Purpose\n              The purpose of this multidisciplinary guideline is to identify quality improvement opportunities in managing children under consideration for tonsillectomy and to create explicit and actionable recommendations to implement these opportunities in clinical practice. Specifically, the goals are to educate clinicians, patients, and/or caregivers regarding the indications for tonsillectomy and the natural history of recurrent throat infections. Additional goals include the following: optimizing the perioperative management of children undergoing tonsillectomy, emphasizing the need for evaluation and intervention in special populations, improving the counseling and education of families who are considering tonsillectomy for their children, highlighting the management options for patients with modifying factors, and reducing inappropriate or unnecessary variations in care. Children aged 1 to 18 years under consideration for tonsillectomy are the target patient for the guideline.\n              For this guideline update, the American Academy of Otolaryngology–Head and Neck Surgery Foundation selected a panel representing the fields of nursing, anesthesiology, consumers, family medicine, infectious disease, otolaryngology–head and neck surgery, pediatrics, and sleep medicine.\n            \n            \n              Key Action Statements\n              \n                The guideline update group made\n                strong recommendations\n                for the following key action statements (KASs): (1) Clinicians should recommend watchful waiting for recurrent throat infection if there have been &lt;7 episodes in the past year, &lt;5 episodes per year in the past 2 years, or &lt;3 episodes per year in the past 3 years. (2) Clinicians should administer a single intraoperative dose of intravenous dexamethasone to children undergoing tonsillectomy. (3) Clinicians should recommend ibuprofen, acetaminophen, or both for pain control after tonsillectomy.\n              \n              \n                The guideline update group made\n                recommendations\n                for the following KASs: (1) Clinicians should assess the child with recurrent throat infection who does not meet criteria in KAS 2 for modifying factors that may nonetheless favor tonsillectomy, which may include but are not limited to multiple antibiotic allergies/intolerance, PFAPA (periodic fever, aphthous stomatitis, pharyngitis, and adenitis), or history of &gt;1 peritonsillar abscess. (2) Clinicians should ask caregivers of children with obstructive sleep‐disordered breathing and tonsillar hypertrophy about comorbid conditions that may improve after tonsillectomy, including growth retardation, poor school performance, enuresis, asthma, and behavioral problems. (3) Before performing tonsillectomy, the clinician should refer children with obstructive sleep‐disordered breathing for polysomnography if they are &lt;2 years of age or if they exhibit any of the following: obesity, Down syndrome, craniofacial abnormalities, neuromuscular disorders, sickle cell disease, or mucopolysaccharidoses. (4) The clinician should advocate for polysomnography prior to tonsillectomy for obstructive sleep‐disordered breathing in children\n                without\n                any of the comorbidities listed in KAS 5 for whom the need for tonsillectomy is uncertain or when there is discordance between the physical examination and the reported severity of obstructive sleep‐disordered breathing. (5) Clinicians should recommend tonsillectomy for children with obstructive sleep apnea documented by overnight polysomnography. (6) Clinicians should counsel patients and caregivers and explain that obstructive sleep‐disordered breathing may persist or recur after tonsillectomy and may require further management. (7) The clinician should counsel patients and caregivers regarding the importance of managing posttonsillectomy pain as part of the perioperative education process and should reinforce this counseling at the time of surgery with reminders about the need to anticipate, reassess, and adequately treat pain after surgery. (8) Clinicians should arrange for overnight, inpatient monitoring of children after tonsillectomy if they are &lt;3 years old or have severe obstructive sleep apnea (apnea‐hypopnea index ≥10 obstructive events/hour, oxygen saturation nadir &lt;80%, or both). (9) Clinicians should follow up with patients and/or caregivers after tonsillectomy and document in the medical record the presence or absence of bleeding within 24 hours of surgery (primary bleeding) and bleeding occurring later than 24 hours after surgery (secondary bleeding). (10) Clinicians should determine their rate of primary and secondary posttonsillectomy bleeding at least annually.\n              \n              \n                The guideline update group made a\n                strong recommendation against\n                2 actions: (1) Clinicians should\n                not\n                administer or prescribe perioperative antibiotics to children undergoing tonsillectomy. (2) Clinicians must\n                not\n                administer or prescribe codeine, or any medication containing codeine, after tonsillectomy in children younger than 12 years.\n              \n              \n                The policy level for the recommendation about documenting recurrent throat infection was an\n                option\n                : (1) Clinicians may recommend tonsillectomy for recurrent throat infection with a frequency of at least 7 episodes in the past year, at least 5 episodes per year for 2 years, or at least 3 episodes per year for 3 years with documentation in the medical record for each episode of sore throat and ≥1 of the following: temperature &gt;38.3°C (101°F), cervical adenopathy, tonsillar exudate, or positive test for group A beta‐hemolytic streptococcus.\n              \n            \n            \n              Differences from Prior Guideline\n              \n                \n                  \n                    Incorporating new evidence profiles to include the role of patient preferences, confidence in the evidence, differences of opinion, quality improvement opportunities, and any exclusion to which the action statement does not apply.\n                  \n                  \n                    There were 1 new clinical practice guideline, 26 new systematic reviews, and 13 new randomized controlled trials included in the current guideline update.\n                  \n                  \n                    Inclusion of 2 consumer advocates on the guideline update group.\n                  \n                  \n                    Changes to 5 KASs from the original guideline: KAS 1 (Watchful waiting for recurrent throat infection), KAS 3 (Tonsillectomy for recurrent infection with modifying factors), KAS 4 (Tonsillectomy for obstructive sleep‐disordered breathing), KAS 9 (Perioperative pain counseling), and KAS 10 (Perioperative antibiotics).\n                  \n                  \n                    Seven new KASs: KAS 5 (Indications for polysomnography), KAS 6 (Additional recommendations for polysomnography), KAS 7 (Tonsillectomy for obstructive sleep apnea), KAS 12 (Inpatient monitoring for children after tonsillectomy), KAS 13 (Postoperative ibuprofen and acetaminophen), KAS 14 (Postoperative codeine), and KAS 15a (Outcome assessment for bleeding).\n                  \n                  \n                    Addition of an algorithm outlining KASs.\n                  \n                  \n                    Enhanced emphasis on patient and/or caregiver education and shared decision making.","container-title":"Otolaryngology–Head and Neck Surgery","DOI":"10.1177/0194599818807917","ISSN":"0194-5998, 1097-6817","issue":"2","journalAbbreviation":"Otolaryngol.--head neck surg.","language":"en","page":"187-205","source":"DOI.org (Crossref)","title":"Clinical Practice Guideline: Tonsillectomy in Children (Update)—Executive Summary","title-short":"Clinical Practice Guideline","volume":"160","author":[{"family":"Mitchell","given":"Ron B."},{"family":"Archer","given":"Sanford M."},{"family":"Ishman","given":"Stacey L."},{"family":"Rosenfeld","given":"Richard M."},{"family":"Coles","given":"Sarah"},{"family":"Finestone","given":"Sandra A."},{"family":"Friedman","given":"Norman R."},{"family":"Giordano","given":"Terri"},{"family":"Hildrew","given":"Douglas M."},{"family":"Kim","given":"Tae W."},{"family":"Lloyd","given":"Robin M."},{"family":"Parikh","given":"Sanjay R."},{"family":"Shulman","given":"Stanford T."},{"family":"Walner","given":"David L."},{"family":"Walsh","given":"Sandra A."},{"family":"Nnacheta","given":"Lorraine C."}],"issued":{"date-parts":[["2019",2]]}}}],"schema":"https://github.com/citation-style-language/schema/raw/master/csl-citation.json"} </w:instrText>
      </w:r>
      <w:r w:rsidR="00807ED0"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10</w:t>
      </w:r>
      <w:r w:rsidR="00807ED0" w:rsidRPr="006A13A3">
        <w:rPr>
          <w:rFonts w:ascii="Times New Roman" w:hAnsi="Times New Roman" w:cs="Times New Roman"/>
          <w:sz w:val="24"/>
          <w:szCs w:val="24"/>
          <w:lang w:val="fr-FR"/>
        </w:rPr>
        <w:fldChar w:fldCharType="end"/>
      </w:r>
      <w:r w:rsidR="00807ED0" w:rsidRPr="006A13A3">
        <w:rPr>
          <w:rFonts w:ascii="Times New Roman" w:hAnsi="Times New Roman" w:cs="Times New Roman"/>
          <w:sz w:val="24"/>
          <w:szCs w:val="24"/>
          <w:lang w:val="fr-FR"/>
        </w:rPr>
        <w:t xml:space="preserve">. </w:t>
      </w:r>
      <w:r w:rsidRPr="00680C7D">
        <w:rPr>
          <w:rFonts w:ascii="Times New Roman" w:hAnsi="Times New Roman" w:cs="Times New Roman"/>
          <w:sz w:val="24"/>
          <w:szCs w:val="24"/>
          <w:lang w:val="fr-FR"/>
        </w:rPr>
        <w:t>Une revue systématique et une méta-analyse de 2015 sur les complications de l'adéno-amygdalectomie ont identifié la détresse respiratoire et l'hémorragie secondaire comme les complications précoces les plus courantes dans le monde</w:t>
      </w:r>
      <w:r w:rsidR="00807ED0"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{"citationID":"0xXm1Eb2","properties":{"formattedCitation":"\\super 2\\nosupersub{}","plainCitation":"2","noteIndex":0},"citationItems":[{"id":696,"uris":["http://zotero.org/groups/6234620/items/EH2JBYN4"],"itemData":{"id":696,"type":"article-journal","abstract":"BACKGROUND AND OBJECTIVE: Complications after adenotonsillectomy (AT) in children have been extensively studied, but differences between children with and without obstructive sleep apnea (OSA) have not been systematically reported. Our objective was to identify the most frequent complications after AT, and evaluate if differences between children with and without OSA exist.\nMETHODS: Several electronic databases were searched. A partial gray literature search was undertaken by using Google Scholar. Experts were consulted to identify any missing publications. Studies assessing complications after AT in otherwise healthy children were included. One author collected the required information from the selected articles. A second author crosschecked the collected information and confirmed its accuracy. Most of the selected studies collected information from medical charts.\nRESULTS: A total of 1254 studies were initially identified. Only 23 articles remained after a 2-step selection process. The most frequent complication was respiratory compromise (9.4%), followed by secondary hemorrhage (2.6%). Four studies compared postoperative complications in children with and without OSA, and revealed that children with OSA have nearly 5 times more respiratory complications after AT than children without OSA (odds ratio = 4.90; 95% confidence interval: 2.38-10.10). In contrast, children with OSA are less likely to have postoperative bleeding when compared with children without OSA (odds ratio = 0.41; 95% confidence interval: 0.23-0.74).\nCONCLUSIONS: The most frequent early complications after AT are respiratory compromise and secondary hemorrhage. Based on the current limited evidence, children with OSA appear to have more respiratory complications. Conversely, hemorrhage appears to be more frequent in children without OSA.","container-title":"Pediatrics","DOI":"10.1542/peds.2015-1283","ISSN":"1098-4275","issue":"4","journalAbbreviation":"Pediatrics","language":"eng","note":"PMID: 26391937\nPMCID: PMC9923592","page":"702-718","source":"PubMed","title":"Adenotonsillectomy Complications: A Meta-analysis","title-short":"Adenotonsillectomy Complications","volume":"136","author":[{"family":"De Luca Canto","given":"Graziela"},{"family":"Pachêco-Pereira","given":"Camila"},{"family":"Aydinoz","given":"Secil"},{"family":"Bhattacharjee","given":"Rakesh"},{"family":"Tan","given":"Hui-Leng"},{"family":"Kheirandish-Gozal","given":"Leila"},{"family":"Flores-Mir","given":"Carlos"},{"family":"Gozal","given":"David"}],"issued":{"date-parts":[["2015",10]]}}}],"schema":"https://github.com/citation-style-language/schema/raw/master/csl-citation.json"} </w:instrText>
      </w:r>
      <w:r w:rsidR="00807ED0"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2</w:t>
      </w:r>
      <w:r w:rsidR="00807ED0" w:rsidRPr="006A13A3">
        <w:rPr>
          <w:rFonts w:ascii="Times New Roman" w:hAnsi="Times New Roman" w:cs="Times New Roman"/>
          <w:sz w:val="24"/>
          <w:szCs w:val="24"/>
          <w:lang w:val="fr-FR"/>
        </w:rPr>
        <w:fldChar w:fldCharType="end"/>
      </w:r>
      <w:r w:rsidR="00807ED0" w:rsidRPr="006A13A3">
        <w:rPr>
          <w:rFonts w:ascii="Times New Roman" w:hAnsi="Times New Roman" w:cs="Times New Roman"/>
          <w:sz w:val="24"/>
          <w:szCs w:val="24"/>
          <w:lang w:val="fr-FR"/>
        </w:rPr>
        <w:t xml:space="preserve">. </w:t>
      </w:r>
      <w:r w:rsidRPr="00680C7D">
        <w:rPr>
          <w:rFonts w:ascii="Times New Roman" w:hAnsi="Times New Roman" w:cs="Times New Roman"/>
          <w:sz w:val="24"/>
          <w:szCs w:val="24"/>
          <w:lang w:val="fr-FR"/>
        </w:rPr>
        <w:t>Cependant, les directives spécifiques à chaque pays et les études sur les complications post-opératoires restent limitées dans de nombreux endroits</w:t>
      </w:r>
      <w:r w:rsidR="00807ED0" w:rsidRPr="006A13A3">
        <w:rPr>
          <w:rFonts w:ascii="Times New Roman" w:hAnsi="Times New Roman" w:cs="Times New Roman"/>
          <w:sz w:val="24"/>
          <w:szCs w:val="24"/>
          <w:lang w:val="fr-FR"/>
        </w:rPr>
        <w:t xml:space="preserve">. </w:t>
      </w:r>
      <w:r w:rsidRPr="00680C7D">
        <w:rPr>
          <w:rFonts w:ascii="Times New Roman" w:hAnsi="Times New Roman" w:cs="Times New Roman"/>
          <w:sz w:val="24"/>
          <w:szCs w:val="24"/>
          <w:lang w:val="fr-FR"/>
        </w:rPr>
        <w:t xml:space="preserve">En effet, plusieurs rapports donnent un aperçu des pratiques actuelles dans les PRFI : par exemple, une étude en Thaïlande a décrit la fréquence des complications post-amygdalectomie dans un seul hôpital ; une autre en Haïti a constaté que l'amygdalectomie était l'opération ORL la plus fréquente ; et une autre au Nigeria a rapporté que le groupage sanguin </w:t>
      </w:r>
      <w:r w:rsidRPr="00680C7D">
        <w:rPr>
          <w:rFonts w:ascii="Times New Roman" w:hAnsi="Times New Roman" w:cs="Times New Roman"/>
          <w:sz w:val="24"/>
          <w:szCs w:val="24"/>
          <w:lang w:val="fr-FR"/>
        </w:rPr>
        <w:lastRenderedPageBreak/>
        <w:t>préopératoire n'était souvent ni pertinent ni porteur d'un bon rapport bénéfice-coût</w:t>
      </w:r>
      <w:r w:rsidR="00807ED0"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{"citationID":"Y3ykyJTy","properties":{"formattedCitation":"\\super 3,11,12\\nosupersub{}","plainCitation":"3,11,12","noteIndex":0},"citationItems":[{"id":818,"uris":["http://zotero.org/groups/6234620/items/DXHFVC9I"],"itemData":{"id":818,"type":"article-journal","abstract":"Tonsillectomy and adenoidectomy, one of the major procedures among otolaryngologist, may have risk in post operative complications which can be either non severe complications (dysphagia, wound pain, dehydration) or serious complications (Bleeding, partial airway obstruction). Meticulous attention to surgical techniques and technical advance in anesthesiology have significantly reduced the number of complications. In Thailand, there are few reports about the adenotonsillectomy complications so the objectives of the present study were to determine the prevalence and related risk factors in patients visiting the department of Otolaryngology, Phramongkutklao Hospital.\nOBJECTIVE: To determine the prevalence ofcomplications and related risk factors in patients who underwent adenotonsillectomy in Phramongkutklao Hospital.\nMATERIAL AND METHOD: The patients who had undergone adenotonsillectomy from January 2003 to December 2006 in the department of Otolaryngology, Phramongkutklao Hospital was retrospectively and prospectively reviewed. Information extracted included age, tonsillar size, indication for surgery, the post operative complications (anesthetic complication, primary bleeding, secondary bleeding, airway obstruction, dysphagia, wound pain, dehydration, length of stay in hospital and re-admission.\nRESULTS: Four hundred and eighty-one patients were enrolled, of which 36.8% were younger than 12 years-old and 63.2% were over 12 years-old; 39.3% male and 60.7% female. Indication for surgery provided by chronic hypertrophic tonsillitis 73%, obstructive sleep apnea 23.5%, peritonsillar abscess and others 3.5%. The prevalence of complications was anesthetic complication 1.6%, primary bleeding 4.1%, secondary bleeding 3.9%, dysphagia 29.0%, dehydration 4.6%, wound pain 48.1%. The average length of hospital stay was 3.6 days and re-admission 3.7%.\nCONCLUSION: The prevalence of post operative complication after tonsillectomy and adenoidectomy was low but higher than other previous studies included the primary bleeding and secondary bleeding.","container-title":"Journal of the Medical Association of Thailand = Chotmaihet Thangphaet","ISSN":"0125-2208","journalAbbreviation":"J Med Assoc Thai","language":"eng","note":"PMID: 22934448","page":"S69-74","source":"PubMed","title":"Prevalence of tonsillectomy and adenoidectomy complication at Phramongkutklao Hospital","volume":"95 Suppl 5","author":[{"family":"Muninnobpamasa","given":"Tarit"},{"family":"Khamproh","given":"Kanyarat"},{"family":"Moungthong","given":"Greetha"}],"issued":{"date-parts":[["2012",5]]}}},{"id":694,"uris":["http://zotero.org/groups/6234620/items/JC6HDZ9L"],"itemData":{"id":694,"type":"article-journal","container-title":"African Journal of Paediatric Surgery","DOI":"10.4103/0189-6725.120887","ISSN":"0189-6725","issue":"3","journalAbbreviation":"Afr J Paediatr Surg","language":"en","page":"231","source":"DOI.org (Crossref)","title":"Adenoid and tonsil surgeries in children: How relevant is pre-operative blood grouping and cross-matching?","title-short":"Adenoid and tonsil surgeries in children","volume":"10","author":[{"family":"Onotai","given":"Lucky"},{"family":"Lilly-Tariah","given":"Opuboda"}],"issued":{"date-parts":[["2013"]]}}},{"id":808,"uris":["http://zotero.org/groups/6234620/items/XXQ57SDY"],"itemData":{"id":808,"type":"article-journal","abstract":"OBJECTIVE: Little is known regarding the diagnosis and management of pediatric surgical conditions of the head and neck in low-income countries. Haiti, the western hemisphere's poorest country, recently developed its first Otorhinolaryngology (ORL) department at the Hopital de L'Universite d'Etat d'Haiti (HUEH). This manuscript assesses the caseload at HUEH with a special emphasis on pediatric cases, with the aim of characterizing ORL related conditions and their treatments in low-income countries.\nMETHODS: We conducted a retrospective chart review of surgical case logs at HUEH for the calendar year of 2014 and recorded patient age, diagnosis, and surgical intervention for all ORL surgeries.\nRESULTS: A total of 229 ORL surgeries were performed at HUEH during this time. The average age of the patient was 21.8 years and 54.2% of patients were 18 years or younger. The five most common diagnoses were tonsillar hypertrophy (23.6%), ingested foreign body (18%), mandibular fracture (9.2%), unspecified head or neck mass (6%), and thyroid goiter (4.8%). The five most common surgeries performed were tonsillectomy (23.6%), foreign body retrieval (17.9%), open reduction of mandibular fracture with direct skeletal fixation (6.9%), thyroidectomy (7.9%), and excision of unspecified mass. Trauma accounted for 33.6% of all ORL surgeries.\nCONCLUSIONS: Diseases related to the head and neck constitute a common yet underserved surgical problem. Strengthening ORL surgical capacity in Haiti should focus on improving capacity for the most common conditions including tonsillar disease, ingested foreign bodies, and facial trauma, as well as improving capacity for rarely performed surgeries, such as ear surgery, nose and sinus surgery, and cancer resections.","container-title":"International Journal of Pediatric Otorhinolaryngology","DOI":"10.1016/j.ijporl.2016.12.041","ISSN":"1872-8464","journalAbbreviation":"Int J Pediatr Otorhinolaryngol","language":"eng","note":"PMID: 28109483","page":"128-132","source":"PubMed","title":"Otorhinolaryngology/Head and Neck Surgery in a low income country: The Haitian experience","title-short":"Otorhinolaryngology/Head and Neck Surgery in a low income country","volume":"93","author":[{"family":"Kligerman","given":"Maxwell P."},{"family":"Alexandre","given":"Anahuma"},{"family":"Jean-Gilles","given":"Patrick"},{"family":"Walmer","given":"David"},{"family":"Cheney","given":"Mack L."},{"family":"Messner","given":"Anna H."}],"issued":{"date-parts":[["2017",2]]}}}],"schema":"https://github.com/citation-style-language/schema/raw/master/csl-citation.json"} </w:instrText>
      </w:r>
      <w:r w:rsidR="00807ED0"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3,11,12</w:t>
      </w:r>
      <w:r w:rsidR="00807ED0" w:rsidRPr="006A13A3">
        <w:rPr>
          <w:rFonts w:ascii="Times New Roman" w:hAnsi="Times New Roman" w:cs="Times New Roman"/>
          <w:sz w:val="24"/>
          <w:szCs w:val="24"/>
          <w:lang w:val="fr-FR"/>
        </w:rPr>
        <w:fldChar w:fldCharType="end"/>
      </w:r>
      <w:r w:rsidR="00807ED0" w:rsidRPr="006A13A3">
        <w:rPr>
          <w:rFonts w:ascii="Times New Roman" w:hAnsi="Times New Roman" w:cs="Times New Roman"/>
          <w:sz w:val="24"/>
          <w:szCs w:val="24"/>
          <w:lang w:val="fr-FR"/>
        </w:rPr>
        <w:t xml:space="preserve">. </w:t>
      </w:r>
      <w:r w:rsidRPr="00680C7D">
        <w:rPr>
          <w:rFonts w:ascii="Times New Roman" w:hAnsi="Times New Roman" w:cs="Times New Roman"/>
          <w:sz w:val="24"/>
          <w:szCs w:val="24"/>
          <w:lang w:val="fr-FR"/>
        </w:rPr>
        <w:t>D'autres rapports provenant des PRE soulignent aussi des manques de connaissances : par exemple, au Canada, les taux de résultats défavorables après une adéno-amygdalectomie et les facteurs associés étaient mal décrits, ce qui montre le besoin de protocoles de traitement standardisés</w:t>
      </w:r>
      <w:r w:rsidR="00807ED0"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{"citationID":"TcqZm21I","properties":{"formattedCitation":"\\super 4\\nosupersub{}","plainCitation":"4","noteIndex":0},"citationItems":[{"id":811,"uris":["http://zotero.org/groups/6234620/items/V9FBRBWQ"],"itemData":{"id":811,"type":"article-journal","container-title":"Canadian Journal of Anesthesia/Journal canadien d'anesthésie","DOI":"10.1007/s12630-017-0888-y","ISSN":"0832-610X, 1496-8975","issue":"7","journalAbbreviation":"Can J Anesth/J Can Anesth","language":"en","page":"724-735","source":"DOI.org (Crossref)","title":"Pediatric tonsillectomy is a resource-intensive procedure: a study of Canadian health administrative data","title-short":"Pediatric tonsillectomy is a resource-intensive procedure","volume":"64","author":[{"family":"Murto","given":"Kimmo T. T."},{"family":"Katz","given":"Sherri L."},{"family":"McIsaac","given":"Daniel I."},{"family":"Bromwich","given":"Matthew A."},{"family":"Vaillancourt","given":"Régis"},{"family":"Van Walraven","given":"Carl"}],"issued":{"date-parts":[["2017",7]]}}}],"schema":"https://github.com/citation-style-language/schema/raw/master/csl-citation.json"} </w:instrText>
      </w:r>
      <w:r w:rsidR="00807ED0"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4</w:t>
      </w:r>
      <w:r w:rsidR="00807ED0" w:rsidRPr="006A13A3">
        <w:rPr>
          <w:rFonts w:ascii="Times New Roman" w:hAnsi="Times New Roman" w:cs="Times New Roman"/>
          <w:sz w:val="24"/>
          <w:szCs w:val="24"/>
          <w:lang w:val="fr-FR"/>
        </w:rPr>
        <w:fldChar w:fldCharType="end"/>
      </w:r>
      <w:r w:rsidR="00807ED0" w:rsidRPr="006A13A3">
        <w:rPr>
          <w:rFonts w:ascii="Times New Roman" w:hAnsi="Times New Roman" w:cs="Times New Roman"/>
          <w:sz w:val="24"/>
          <w:szCs w:val="24"/>
          <w:lang w:val="fr-FR"/>
        </w:rPr>
        <w:t>.</w:t>
      </w:r>
    </w:p>
    <w:p w14:paraId="40A78445" w14:textId="77777777" w:rsidR="00807ED0" w:rsidRPr="006A13A3" w:rsidRDefault="00807ED0" w:rsidP="00395CE0">
      <w:pPr>
        <w:spacing w:line="480" w:lineRule="auto"/>
        <w:rPr>
          <w:rFonts w:ascii="Times New Roman" w:hAnsi="Times New Roman" w:cs="Times New Roman"/>
          <w:sz w:val="24"/>
          <w:szCs w:val="24"/>
          <w:lang w:val="fr-FR"/>
        </w:rPr>
      </w:pPr>
    </w:p>
    <w:p w14:paraId="0B2181CE" w14:textId="3C99BEB9" w:rsidR="00807ED0" w:rsidRPr="006A13A3" w:rsidRDefault="00E43397" w:rsidP="00395CE0">
      <w:pPr>
        <w:spacing w:line="480" w:lineRule="auto"/>
        <w:rPr>
          <w:rFonts w:ascii="Times New Roman" w:hAnsi="Times New Roman" w:cs="Times New Roman"/>
          <w:sz w:val="24"/>
          <w:szCs w:val="24"/>
          <w:lang w:val="fr-FR"/>
        </w:rPr>
      </w:pPr>
      <w:r w:rsidRPr="00E43397">
        <w:rPr>
          <w:rFonts w:ascii="Times New Roman" w:hAnsi="Times New Roman" w:cs="Times New Roman"/>
          <w:sz w:val="24"/>
          <w:szCs w:val="24"/>
          <w:lang w:val="fr-FR"/>
        </w:rPr>
        <w:t>En s'appuyant sur ce contexte, OtoSurg 1 sera une étude de cohorte prospective, internationale et multi-sites qui décrira les variations mondiales des indications, des techniques et des résultats de l'amygdalectomie pédiatrique. De plus, cette étude fournira un cadre pour de futures collaborations multinationales qui pourront être reproduites au sein de la communauté mondiale de la recherche en oto-rhino-laryngologie. Finalement, ce réseau de recherche a pour but d'améliorer l'accès à des soins de haute qualité en oto-rhino-laryngologie dans le monde entier.</w:t>
      </w:r>
    </w:p>
    <w:p w14:paraId="12ECD8FE" w14:textId="77777777" w:rsidR="00395CE0" w:rsidRPr="006A13A3" w:rsidRDefault="00395CE0" w:rsidP="00395CE0">
      <w:pPr>
        <w:spacing w:line="480" w:lineRule="auto"/>
        <w:rPr>
          <w:rFonts w:ascii="Times New Roman" w:hAnsi="Times New Roman" w:cs="Times New Roman"/>
          <w:sz w:val="24"/>
          <w:szCs w:val="24"/>
          <w:lang w:val="fr-FR"/>
        </w:rPr>
      </w:pPr>
    </w:p>
    <w:p w14:paraId="10A117D3" w14:textId="77777777" w:rsidR="00395CE0" w:rsidRPr="006A13A3" w:rsidRDefault="00395CE0" w:rsidP="00395CE0">
      <w:pPr>
        <w:spacing w:line="480" w:lineRule="auto"/>
        <w:rPr>
          <w:rFonts w:ascii="Times New Roman" w:hAnsi="Times New Roman" w:cs="Times New Roman"/>
          <w:sz w:val="24"/>
          <w:szCs w:val="24"/>
          <w:lang w:val="fr-FR"/>
        </w:rPr>
      </w:pPr>
    </w:p>
    <w:p w14:paraId="19A9D86B" w14:textId="77777777" w:rsidR="00395CE0" w:rsidRPr="006A13A3" w:rsidRDefault="00395CE0" w:rsidP="00395CE0">
      <w:pPr>
        <w:spacing w:line="480" w:lineRule="auto"/>
        <w:rPr>
          <w:rFonts w:ascii="Times New Roman" w:hAnsi="Times New Roman" w:cs="Times New Roman"/>
          <w:sz w:val="24"/>
          <w:szCs w:val="24"/>
          <w:lang w:val="fr-FR"/>
        </w:rPr>
      </w:pPr>
    </w:p>
    <w:p w14:paraId="2E05A047" w14:textId="77777777" w:rsidR="00395CE0" w:rsidRPr="006A13A3" w:rsidRDefault="00395CE0" w:rsidP="00395CE0">
      <w:pPr>
        <w:spacing w:line="480" w:lineRule="auto"/>
        <w:rPr>
          <w:rFonts w:ascii="Times New Roman" w:hAnsi="Times New Roman" w:cs="Times New Roman"/>
          <w:sz w:val="24"/>
          <w:szCs w:val="24"/>
          <w:lang w:val="fr-FR"/>
        </w:rPr>
      </w:pPr>
    </w:p>
    <w:p w14:paraId="1B0049E5" w14:textId="77777777" w:rsidR="00395CE0" w:rsidRPr="006A13A3" w:rsidRDefault="00395CE0" w:rsidP="00395CE0">
      <w:pPr>
        <w:spacing w:line="480" w:lineRule="auto"/>
        <w:rPr>
          <w:rFonts w:ascii="Times New Roman" w:hAnsi="Times New Roman" w:cs="Times New Roman"/>
          <w:sz w:val="24"/>
          <w:szCs w:val="24"/>
          <w:lang w:val="fr-FR"/>
        </w:rPr>
      </w:pPr>
    </w:p>
    <w:p w14:paraId="1560AB3A" w14:textId="77777777" w:rsidR="00395CE0" w:rsidRPr="006A13A3" w:rsidRDefault="00395CE0" w:rsidP="00395CE0">
      <w:pPr>
        <w:spacing w:line="480" w:lineRule="auto"/>
        <w:rPr>
          <w:rFonts w:ascii="Times New Roman" w:hAnsi="Times New Roman" w:cs="Times New Roman"/>
          <w:sz w:val="24"/>
          <w:szCs w:val="24"/>
          <w:lang w:val="fr-FR"/>
        </w:rPr>
      </w:pPr>
    </w:p>
    <w:p w14:paraId="30308308" w14:textId="77777777" w:rsidR="00395CE0" w:rsidRPr="006A13A3" w:rsidRDefault="00395CE0" w:rsidP="00395CE0">
      <w:pPr>
        <w:spacing w:line="480" w:lineRule="auto"/>
        <w:rPr>
          <w:rFonts w:ascii="Times New Roman" w:hAnsi="Times New Roman" w:cs="Times New Roman"/>
          <w:sz w:val="24"/>
          <w:szCs w:val="24"/>
          <w:lang w:val="fr-FR"/>
        </w:rPr>
      </w:pPr>
    </w:p>
    <w:p w14:paraId="38843C9C" w14:textId="77777777" w:rsidR="00395CE0" w:rsidRPr="006A13A3" w:rsidRDefault="00395CE0" w:rsidP="00395CE0">
      <w:pPr>
        <w:spacing w:line="480" w:lineRule="auto"/>
        <w:rPr>
          <w:rFonts w:ascii="Times New Roman" w:hAnsi="Times New Roman" w:cs="Times New Roman"/>
          <w:sz w:val="24"/>
          <w:szCs w:val="24"/>
          <w:lang w:val="fr-FR"/>
        </w:rPr>
      </w:pPr>
    </w:p>
    <w:p w14:paraId="4AFD3BAA" w14:textId="77777777" w:rsidR="00395CE0" w:rsidRPr="006A13A3" w:rsidRDefault="00395CE0" w:rsidP="00395CE0">
      <w:pPr>
        <w:spacing w:line="480" w:lineRule="auto"/>
        <w:rPr>
          <w:rFonts w:ascii="Times New Roman" w:hAnsi="Times New Roman" w:cs="Times New Roman"/>
          <w:sz w:val="24"/>
          <w:szCs w:val="24"/>
          <w:lang w:val="fr-FR"/>
        </w:rPr>
      </w:pPr>
    </w:p>
    <w:p w14:paraId="3E4ABC86" w14:textId="77777777" w:rsidR="00395CE0" w:rsidRPr="006A13A3" w:rsidRDefault="00395CE0" w:rsidP="00395CE0">
      <w:pPr>
        <w:spacing w:line="480" w:lineRule="auto"/>
        <w:rPr>
          <w:rFonts w:ascii="Times New Roman" w:hAnsi="Times New Roman" w:cs="Times New Roman"/>
          <w:sz w:val="24"/>
          <w:szCs w:val="24"/>
          <w:lang w:val="fr-FR"/>
        </w:rPr>
      </w:pPr>
    </w:p>
    <w:p w14:paraId="3F4F559A" w14:textId="77777777" w:rsidR="00DB2598" w:rsidRDefault="00DB2598" w:rsidP="00E43397">
      <w:pPr>
        <w:spacing w:line="480" w:lineRule="auto"/>
        <w:ind w:firstLine="720"/>
        <w:rPr>
          <w:rFonts w:ascii="Times New Roman" w:hAnsi="Times New Roman" w:cs="Times New Roman"/>
          <w:sz w:val="24"/>
          <w:szCs w:val="24"/>
          <w:lang w:val="fr-FR"/>
        </w:rPr>
      </w:pPr>
    </w:p>
    <w:p w14:paraId="48B21762" w14:textId="77777777" w:rsidR="00E43397" w:rsidRPr="006A13A3" w:rsidRDefault="00E43397" w:rsidP="00E43397">
      <w:pPr>
        <w:spacing w:line="480" w:lineRule="auto"/>
        <w:ind w:firstLine="720"/>
        <w:rPr>
          <w:rFonts w:ascii="Times New Roman" w:hAnsi="Times New Roman" w:cs="Times New Roman"/>
          <w:sz w:val="24"/>
          <w:szCs w:val="24"/>
          <w:lang w:val="fr-FR"/>
        </w:rPr>
      </w:pPr>
    </w:p>
    <w:p w14:paraId="29694A24" w14:textId="3D29C9D2" w:rsidR="00807ED0" w:rsidRPr="006A13A3" w:rsidRDefault="00807ED0"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lastRenderedPageBreak/>
        <w:t>3. Objecti</w:t>
      </w:r>
      <w:r w:rsidR="00E43397">
        <w:rPr>
          <w:rFonts w:ascii="Times New Roman" w:hAnsi="Times New Roman" w:cs="Times New Roman"/>
          <w:b/>
          <w:bCs/>
          <w:sz w:val="24"/>
          <w:szCs w:val="24"/>
          <w:lang w:val="fr-FR"/>
        </w:rPr>
        <w:t>f</w:t>
      </w:r>
      <w:r w:rsidRPr="006A13A3">
        <w:rPr>
          <w:rFonts w:ascii="Times New Roman" w:hAnsi="Times New Roman" w:cs="Times New Roman"/>
          <w:b/>
          <w:bCs/>
          <w:sz w:val="24"/>
          <w:szCs w:val="24"/>
          <w:lang w:val="fr-FR"/>
        </w:rPr>
        <w:t>s</w:t>
      </w:r>
    </w:p>
    <w:p w14:paraId="52FE92B2" w14:textId="77777777" w:rsidR="00807ED0" w:rsidRPr="006A13A3" w:rsidRDefault="00807ED0" w:rsidP="00395CE0">
      <w:pPr>
        <w:spacing w:line="480" w:lineRule="auto"/>
        <w:rPr>
          <w:rFonts w:ascii="Times New Roman" w:hAnsi="Times New Roman" w:cs="Times New Roman"/>
          <w:sz w:val="24"/>
          <w:szCs w:val="24"/>
          <w:lang w:val="fr-FR"/>
        </w:rPr>
      </w:pPr>
    </w:p>
    <w:p w14:paraId="17F1F495" w14:textId="77777777" w:rsidR="00E43397" w:rsidRPr="006A13A3" w:rsidRDefault="00E43397" w:rsidP="00E43397">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Objecti</w:t>
      </w:r>
      <w:r>
        <w:rPr>
          <w:rFonts w:ascii="Times New Roman" w:hAnsi="Times New Roman" w:cs="Times New Roman"/>
          <w:b/>
          <w:bCs/>
          <w:sz w:val="24"/>
          <w:szCs w:val="24"/>
          <w:lang w:val="fr-FR"/>
        </w:rPr>
        <w:t>f</w:t>
      </w:r>
      <w:r w:rsidRPr="006A13A3">
        <w:rPr>
          <w:rFonts w:ascii="Times New Roman" w:hAnsi="Times New Roman" w:cs="Times New Roman"/>
          <w:b/>
          <w:bCs/>
          <w:sz w:val="24"/>
          <w:szCs w:val="24"/>
          <w:lang w:val="fr-FR"/>
        </w:rPr>
        <w:t>(s)</w:t>
      </w:r>
      <w:r>
        <w:rPr>
          <w:rFonts w:ascii="Times New Roman" w:hAnsi="Times New Roman" w:cs="Times New Roman"/>
          <w:b/>
          <w:bCs/>
          <w:sz w:val="24"/>
          <w:szCs w:val="24"/>
          <w:lang w:val="fr-FR"/>
        </w:rPr>
        <w:t xml:space="preserve"> Primaire(s) </w:t>
      </w:r>
      <w:r w:rsidRPr="006A13A3">
        <w:rPr>
          <w:rFonts w:ascii="Times New Roman" w:hAnsi="Times New Roman" w:cs="Times New Roman"/>
          <w:b/>
          <w:bCs/>
          <w:sz w:val="24"/>
          <w:szCs w:val="24"/>
          <w:lang w:val="fr-FR"/>
        </w:rPr>
        <w:t>:</w:t>
      </w:r>
      <w:r w:rsidRPr="006A13A3">
        <w:rPr>
          <w:rFonts w:ascii="Times New Roman" w:hAnsi="Times New Roman" w:cs="Times New Roman"/>
          <w:sz w:val="24"/>
          <w:szCs w:val="24"/>
          <w:lang w:val="fr-FR"/>
        </w:rPr>
        <w:t xml:space="preserve"> </w:t>
      </w:r>
    </w:p>
    <w:p w14:paraId="3840BA4B" w14:textId="77777777" w:rsidR="00E43397" w:rsidRPr="006A13A3" w:rsidRDefault="00E43397" w:rsidP="00E43397">
      <w:pPr>
        <w:spacing w:line="480" w:lineRule="auto"/>
        <w:rPr>
          <w:rFonts w:ascii="Times New Roman" w:hAnsi="Times New Roman" w:cs="Times New Roman"/>
          <w:sz w:val="24"/>
          <w:szCs w:val="24"/>
          <w:lang w:val="fr-FR"/>
        </w:rPr>
      </w:pPr>
      <w:r w:rsidRPr="001B679F">
        <w:rPr>
          <w:rFonts w:ascii="Times New Roman" w:hAnsi="Times New Roman" w:cs="Times New Roman"/>
          <w:sz w:val="24"/>
          <w:szCs w:val="24"/>
          <w:lang w:val="fr-FR"/>
        </w:rPr>
        <w:t>Créer un registre de données anonymisées à partir de données collectées prospectivement sur les résultats de l'amygdalectomie, avec les buts principaux de :</w:t>
      </w:r>
    </w:p>
    <w:p w14:paraId="263791A2" w14:textId="6763BFB3" w:rsidR="00E43397" w:rsidRPr="00E43397" w:rsidRDefault="00E43397" w:rsidP="00E43397">
      <w:pPr>
        <w:pStyle w:val="Paragraphedeliste"/>
        <w:numPr>
          <w:ilvl w:val="0"/>
          <w:numId w:val="16"/>
        </w:numPr>
        <w:spacing w:line="480" w:lineRule="auto"/>
        <w:rPr>
          <w:rFonts w:ascii="Times New Roman" w:hAnsi="Times New Roman" w:cs="Times New Roman"/>
          <w:sz w:val="24"/>
          <w:szCs w:val="24"/>
          <w:lang w:val="fr-FR"/>
        </w:rPr>
      </w:pPr>
      <w:r w:rsidRPr="00E43397">
        <w:rPr>
          <w:rFonts w:ascii="Times New Roman" w:hAnsi="Times New Roman" w:cs="Times New Roman"/>
          <w:sz w:val="24"/>
          <w:szCs w:val="24"/>
          <w:lang w:val="fr-FR"/>
        </w:rPr>
        <w:t>Caractériser les indications chirurgicales et les techniques de l'amygdalectomie pédiatrique dans les différentes régions de l'Organisation Mondiale de la Santé (OMS).</w:t>
      </w:r>
    </w:p>
    <w:p w14:paraId="3CDACB25" w14:textId="1E281459" w:rsidR="00E43397" w:rsidRPr="00E43397" w:rsidRDefault="00E43397" w:rsidP="00E43397">
      <w:pPr>
        <w:pStyle w:val="Paragraphedeliste"/>
        <w:numPr>
          <w:ilvl w:val="0"/>
          <w:numId w:val="16"/>
        </w:numPr>
        <w:spacing w:line="480" w:lineRule="auto"/>
        <w:rPr>
          <w:rFonts w:ascii="Times New Roman" w:hAnsi="Times New Roman" w:cs="Times New Roman"/>
          <w:sz w:val="24"/>
          <w:szCs w:val="24"/>
          <w:lang w:val="fr-FR"/>
        </w:rPr>
      </w:pPr>
      <w:r w:rsidRPr="00E43397">
        <w:rPr>
          <w:rFonts w:ascii="Times New Roman" w:hAnsi="Times New Roman" w:cs="Times New Roman"/>
          <w:sz w:val="24"/>
          <w:szCs w:val="24"/>
          <w:lang w:val="fr-FR"/>
        </w:rPr>
        <w:t>Quantifier les complications et la mortalité post-amygdalectomie à 30 jours chez les enfants à l'échelle mondiale.</w:t>
      </w:r>
    </w:p>
    <w:p w14:paraId="30B0155F" w14:textId="77777777" w:rsidR="00E43397" w:rsidRPr="006A13A3" w:rsidRDefault="00E43397" w:rsidP="00E43397">
      <w:pPr>
        <w:pStyle w:val="Paragraphedeliste"/>
        <w:spacing w:line="480" w:lineRule="auto"/>
        <w:rPr>
          <w:rFonts w:ascii="Times New Roman" w:hAnsi="Times New Roman" w:cs="Times New Roman"/>
          <w:sz w:val="24"/>
          <w:szCs w:val="24"/>
          <w:lang w:val="fr-FR"/>
        </w:rPr>
      </w:pPr>
    </w:p>
    <w:p w14:paraId="6E30A990" w14:textId="77777777" w:rsidR="00E43397" w:rsidRPr="006A13A3" w:rsidRDefault="00E43397" w:rsidP="00E43397">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Objecti</w:t>
      </w:r>
      <w:r>
        <w:rPr>
          <w:rFonts w:ascii="Times New Roman" w:hAnsi="Times New Roman" w:cs="Times New Roman"/>
          <w:b/>
          <w:bCs/>
          <w:sz w:val="24"/>
          <w:szCs w:val="24"/>
          <w:lang w:val="fr-FR"/>
        </w:rPr>
        <w:t>f</w:t>
      </w:r>
      <w:r w:rsidRPr="006A13A3">
        <w:rPr>
          <w:rFonts w:ascii="Times New Roman" w:hAnsi="Times New Roman" w:cs="Times New Roman"/>
          <w:b/>
          <w:bCs/>
          <w:sz w:val="24"/>
          <w:szCs w:val="24"/>
          <w:lang w:val="fr-FR"/>
        </w:rPr>
        <w:t>(s)</w:t>
      </w:r>
      <w:r>
        <w:rPr>
          <w:rFonts w:ascii="Times New Roman" w:hAnsi="Times New Roman" w:cs="Times New Roman"/>
          <w:b/>
          <w:bCs/>
          <w:sz w:val="24"/>
          <w:szCs w:val="24"/>
          <w:lang w:val="fr-FR"/>
        </w:rPr>
        <w:t xml:space="preserve"> Secondaire(s)</w:t>
      </w:r>
    </w:p>
    <w:p w14:paraId="5BE5E129" w14:textId="77777777" w:rsidR="00E43397" w:rsidRPr="001B679F" w:rsidRDefault="00E43397" w:rsidP="00E43397">
      <w:pPr>
        <w:spacing w:line="480" w:lineRule="auto"/>
        <w:rPr>
          <w:rFonts w:ascii="Times New Roman" w:hAnsi="Times New Roman" w:cs="Times New Roman"/>
          <w:sz w:val="24"/>
          <w:szCs w:val="24"/>
          <w:lang w:val="fr-FR"/>
        </w:rPr>
      </w:pPr>
      <w:r w:rsidRPr="001B679F">
        <w:rPr>
          <w:rFonts w:ascii="Times New Roman" w:hAnsi="Times New Roman" w:cs="Times New Roman"/>
          <w:sz w:val="24"/>
          <w:szCs w:val="24"/>
          <w:lang w:val="fr-FR"/>
        </w:rPr>
        <w:t>Créer un registre de données anonymisées à partir de données collectées prospectivement sur les résultats de l'amygdalectomie, avec les buts principaux de :</w:t>
      </w:r>
    </w:p>
    <w:p w14:paraId="1CFBD8A9" w14:textId="5B58CB15" w:rsidR="00E43397" w:rsidRPr="00E43397" w:rsidRDefault="00E43397" w:rsidP="00E43397">
      <w:pPr>
        <w:pStyle w:val="Paragraphedeliste"/>
        <w:numPr>
          <w:ilvl w:val="0"/>
          <w:numId w:val="17"/>
        </w:numPr>
        <w:spacing w:line="480" w:lineRule="auto"/>
        <w:rPr>
          <w:rFonts w:ascii="Times New Roman" w:hAnsi="Times New Roman" w:cs="Times New Roman"/>
          <w:sz w:val="24"/>
          <w:szCs w:val="24"/>
          <w:lang w:val="fr-FR"/>
        </w:rPr>
      </w:pPr>
      <w:r w:rsidRPr="00E43397">
        <w:rPr>
          <w:rFonts w:ascii="Times New Roman" w:hAnsi="Times New Roman" w:cs="Times New Roman"/>
          <w:sz w:val="24"/>
          <w:szCs w:val="24"/>
          <w:lang w:val="fr-FR"/>
        </w:rPr>
        <w:t>Constituer et former un réseau de recherche collaboratif international de chirurgiens en oto-rhino-laryngologie et de médecins en formation apte à mener de futurs projets de recherche.</w:t>
      </w:r>
    </w:p>
    <w:p w14:paraId="04B37B0E" w14:textId="668F0FD0" w:rsidR="00E43397" w:rsidRPr="00E43397" w:rsidRDefault="00E43397" w:rsidP="00E43397">
      <w:pPr>
        <w:pStyle w:val="Paragraphedeliste"/>
        <w:numPr>
          <w:ilvl w:val="0"/>
          <w:numId w:val="17"/>
        </w:numPr>
        <w:spacing w:line="480" w:lineRule="auto"/>
        <w:rPr>
          <w:rFonts w:ascii="Times New Roman" w:hAnsi="Times New Roman" w:cs="Times New Roman"/>
          <w:sz w:val="24"/>
          <w:szCs w:val="24"/>
          <w:lang w:val="fr-FR"/>
        </w:rPr>
      </w:pPr>
      <w:r w:rsidRPr="00E43397">
        <w:rPr>
          <w:rFonts w:ascii="Times New Roman" w:hAnsi="Times New Roman" w:cs="Times New Roman"/>
          <w:sz w:val="24"/>
          <w:szCs w:val="24"/>
          <w:lang w:val="fr-FR"/>
        </w:rPr>
        <w:t>Mettre en place l'infrastructure numérique nécessaire pour soutenir ce réseau de manière durable.</w:t>
      </w:r>
    </w:p>
    <w:p w14:paraId="2C90D634" w14:textId="77777777" w:rsidR="001F20E9" w:rsidRPr="006A13A3" w:rsidRDefault="001F20E9" w:rsidP="00395CE0">
      <w:pPr>
        <w:spacing w:line="480" w:lineRule="auto"/>
        <w:rPr>
          <w:rFonts w:ascii="Times New Roman" w:hAnsi="Times New Roman" w:cs="Times New Roman"/>
          <w:sz w:val="24"/>
          <w:szCs w:val="24"/>
          <w:lang w:val="fr-FR"/>
        </w:rPr>
      </w:pPr>
    </w:p>
    <w:p w14:paraId="1FF30A03" w14:textId="77777777" w:rsidR="00395CE0" w:rsidRPr="006A13A3" w:rsidRDefault="00395CE0" w:rsidP="00395CE0">
      <w:pPr>
        <w:spacing w:line="480" w:lineRule="auto"/>
        <w:rPr>
          <w:rFonts w:ascii="Times New Roman" w:hAnsi="Times New Roman" w:cs="Times New Roman"/>
          <w:sz w:val="24"/>
          <w:szCs w:val="24"/>
          <w:lang w:val="fr-FR"/>
        </w:rPr>
      </w:pPr>
    </w:p>
    <w:p w14:paraId="34843657" w14:textId="77777777" w:rsidR="00395CE0" w:rsidRPr="006A13A3" w:rsidRDefault="00395CE0" w:rsidP="00395CE0">
      <w:pPr>
        <w:spacing w:line="480" w:lineRule="auto"/>
        <w:rPr>
          <w:rFonts w:ascii="Times New Roman" w:hAnsi="Times New Roman" w:cs="Times New Roman"/>
          <w:sz w:val="24"/>
          <w:szCs w:val="24"/>
          <w:lang w:val="fr-FR"/>
        </w:rPr>
      </w:pPr>
    </w:p>
    <w:p w14:paraId="7E038B9A" w14:textId="77777777" w:rsidR="00DB2598" w:rsidRDefault="00DB2598" w:rsidP="00395CE0">
      <w:pPr>
        <w:spacing w:line="480" w:lineRule="auto"/>
        <w:rPr>
          <w:rFonts w:ascii="Times New Roman" w:hAnsi="Times New Roman" w:cs="Times New Roman"/>
          <w:sz w:val="24"/>
          <w:szCs w:val="24"/>
          <w:lang w:val="fr-FR"/>
        </w:rPr>
      </w:pPr>
    </w:p>
    <w:p w14:paraId="024A1554" w14:textId="77777777" w:rsidR="00E43397" w:rsidRPr="006A13A3" w:rsidRDefault="00E43397" w:rsidP="00395CE0">
      <w:pPr>
        <w:spacing w:line="480" w:lineRule="auto"/>
        <w:rPr>
          <w:rFonts w:ascii="Times New Roman" w:hAnsi="Times New Roman" w:cs="Times New Roman"/>
          <w:sz w:val="24"/>
          <w:szCs w:val="24"/>
          <w:lang w:val="fr-FR"/>
        </w:rPr>
      </w:pPr>
    </w:p>
    <w:p w14:paraId="7F4F0A36" w14:textId="49590090" w:rsidR="001F20E9" w:rsidRPr="006A13A3" w:rsidRDefault="001F20E9"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lastRenderedPageBreak/>
        <w:t xml:space="preserve">4. </w:t>
      </w:r>
      <w:r w:rsidR="00F90A86" w:rsidRPr="00F90A86">
        <w:rPr>
          <w:rFonts w:ascii="Times New Roman" w:hAnsi="Times New Roman" w:cs="Times New Roman"/>
          <w:b/>
          <w:bCs/>
          <w:sz w:val="24"/>
          <w:szCs w:val="24"/>
          <w:lang w:val="fr-FR"/>
        </w:rPr>
        <w:t>Conception du projet, Cadre, et Éligibilité des Sites</w:t>
      </w:r>
    </w:p>
    <w:p w14:paraId="25E03640" w14:textId="77777777" w:rsidR="001F20E9" w:rsidRPr="006A13A3" w:rsidRDefault="001F20E9" w:rsidP="00395CE0">
      <w:pPr>
        <w:spacing w:line="480" w:lineRule="auto"/>
        <w:rPr>
          <w:rFonts w:ascii="Times New Roman" w:hAnsi="Times New Roman" w:cs="Times New Roman"/>
          <w:sz w:val="24"/>
          <w:szCs w:val="24"/>
          <w:lang w:val="fr-FR"/>
        </w:rPr>
      </w:pPr>
    </w:p>
    <w:p w14:paraId="4F7993C0" w14:textId="7CC3EA3E" w:rsidR="001F20E9" w:rsidRDefault="00E2012D" w:rsidP="00E2012D">
      <w:pPr>
        <w:spacing w:line="480" w:lineRule="auto"/>
        <w:rPr>
          <w:rFonts w:ascii="Times New Roman" w:hAnsi="Times New Roman" w:cs="Times New Roman"/>
          <w:sz w:val="24"/>
          <w:szCs w:val="24"/>
          <w:lang w:val="fr-FR"/>
        </w:rPr>
      </w:pPr>
      <w:r w:rsidRPr="00E2012D">
        <w:rPr>
          <w:rFonts w:ascii="Times New Roman" w:hAnsi="Times New Roman" w:cs="Times New Roman"/>
          <w:sz w:val="24"/>
          <w:szCs w:val="24"/>
          <w:lang w:val="fr-FR"/>
        </w:rPr>
        <w:t>OtoSurg 1 sera une étude de cohorte observationnelle, prospective, internationale et multi-sites. Cette étude suivra une méthodologie similaire à celle développée et mise en œuvre par GlobalSurg</w:t>
      </w:r>
      <w:r w:rsidR="001F20E9"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{"citationID":"F4Xi5U24","properties":{"formattedCitation":"\\super 13,14\\nosupersub{}","plainCitation":"13,14","noteIndex":0},"citationItems":[{"id":816,"uris":["http://zotero.org/groups/6234620/items/4GIA65EG"],"itemData":{"id":816,"type":"article-journal","abstract":"Objectives: To assess the safety of tonsillectomy procedure in local setting.\nMethods: Retrospective review of 267 tonsillectomy patients in Tengku Ampuan Afzan Hospital, Malaysia from January 2006 to December 2007.\nResults: Only 2.6% had trauma, 1.1% had difﬁcult intubation, 0.7% had anaesthetic complication and none developed bleeding intraoperatively. Post-operatively, both primary and secondary haemorrhage showed prevalence of 1.9% each, 1.1% patients had infection and 0.4% patients had inability of extubation while another 1.9% had other complications. Duration of post-operative hospital stay was only slightly increased with occurrence of intra-operative complications but not with post-operative complications. Signiﬁcant increase in risk was observed for both primary haemorrhage (OR: 1.05, 95% CI 1.01–1.09 min, P = 0.020) and respiratory complications (OR: 1.08, 95% CI 1.01–1.16 min, P = 0.024) by 4.5% and 8.3%, respectively, with every 1-min increase in length of surgery.\nConclusions: The observed low prevalence of complications corresponded with large number of studies denoting safety of tonsillectomy. This may well be increased by appropriately reducing the length of surgery. Although predictors for complications were unable to be determined, it is not advisable for ambulatory tonsillectomy to be performed on OSA patients considering the respiratory complications observed in our setting.","container-title":"Auris Nasus Larynx","DOI":"10.1016/j.anl.2009.06.010","ISSN":"03858146","issue":"2","journalAbbreviation":"Auris Nasus Larynx","language":"en","license":"https://www.elsevier.com/tdm/userlicense/1.0/","page":"185-189","source":"DOI.org (Crossref)","title":"Predicting safe tonsillectomy for ambulatory surgery","volume":"37","author":[{"family":"Ahmad","given":"Raja"},{"family":"Abdullah","given":"Kahairi"},{"family":"Amin","given":"Zamzil"},{"family":"Rahman","given":"Jamalludin A."}],"issued":{"date-parts":[["2010",4]]}}},{"id":717,"uris":["http://zotero.org/groups/6234620/items/PDRYYH6J"],"itemData":{"id":717,"type":"webpage","title":"Daycare adeno-tonsillectomy: Is it safe in developing countries?","URL":"https://go-gale-com.ezproxy4.library.arizona.edu/ps/i.do?p=AONE&amp;u=uarizona_main&amp;id=GALE%7CA289765882&amp;v=2.1&amp;it=r&amp;aty=ip","accessed":{"date-parts":[["2025",10,6]]}}}],"schema":"https://github.com/citation-style-language/schema/raw/master/csl-citation.json"} </w:instrText>
      </w:r>
      <w:r w:rsidR="001F20E9"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13,14</w:t>
      </w:r>
      <w:r w:rsidR="001F20E9" w:rsidRPr="006A13A3">
        <w:rPr>
          <w:rFonts w:ascii="Times New Roman" w:hAnsi="Times New Roman" w:cs="Times New Roman"/>
          <w:sz w:val="24"/>
          <w:szCs w:val="24"/>
          <w:lang w:val="fr-FR"/>
        </w:rPr>
        <w:fldChar w:fldCharType="end"/>
      </w:r>
      <w:r w:rsidR="001F20E9" w:rsidRPr="006A13A3">
        <w:rPr>
          <w:rFonts w:ascii="Times New Roman" w:hAnsi="Times New Roman" w:cs="Times New Roman"/>
          <w:sz w:val="24"/>
          <w:szCs w:val="24"/>
          <w:lang w:val="fr-FR"/>
        </w:rPr>
        <w:t xml:space="preserve">. </w:t>
      </w:r>
      <w:r w:rsidRPr="00E2012D">
        <w:rPr>
          <w:rFonts w:ascii="Times New Roman" w:hAnsi="Times New Roman" w:cs="Times New Roman"/>
          <w:sz w:val="24"/>
          <w:szCs w:val="24"/>
          <w:lang w:val="fr-FR"/>
        </w:rPr>
        <w:t>L'équipe de direction d'OtoSurg sera composée de trois groupes : Recrutement et Publicité, Soutien à la recherche, et Gestion et Analyse des données. L'équipe de recrutement et de publicité supervisera tous les responsables régionaux de l'OMS, les responsables nationaux et les équipes hospitalières spécifiques. L'équipe de soutien à la recherche gérera l'intégration des nouveaux membres d'OtoSurg, développera du matériel pédagogique et aidera à l'utilisation du CER (Comité d'Éthique de la Recherche) et de REDCap. L'équipe de gestion et d'analyse des données collectera, validera et analysera toutes les données de l'étude. En travaillant en étroite collaboration, ces trois équipes principales formeront le cadre organisationnel d'OtoSurg 1.</w:t>
      </w:r>
    </w:p>
    <w:p w14:paraId="32CD65E9" w14:textId="77777777" w:rsidR="00E2012D" w:rsidRPr="006A13A3" w:rsidRDefault="00E2012D" w:rsidP="00E2012D">
      <w:pPr>
        <w:spacing w:line="480" w:lineRule="auto"/>
        <w:rPr>
          <w:rFonts w:ascii="Times New Roman" w:hAnsi="Times New Roman" w:cs="Times New Roman"/>
          <w:sz w:val="24"/>
          <w:szCs w:val="24"/>
          <w:lang w:val="fr-FR"/>
        </w:rPr>
      </w:pPr>
    </w:p>
    <w:p w14:paraId="0D1CEECD" w14:textId="21C70ED9" w:rsidR="001F20E9" w:rsidRDefault="00E2012D" w:rsidP="00395CE0">
      <w:pPr>
        <w:spacing w:line="480" w:lineRule="auto"/>
        <w:rPr>
          <w:rFonts w:ascii="Times New Roman" w:hAnsi="Times New Roman" w:cs="Times New Roman"/>
          <w:sz w:val="24"/>
          <w:szCs w:val="24"/>
          <w:lang w:val="fr-FR"/>
        </w:rPr>
      </w:pPr>
      <w:r w:rsidRPr="00E2012D">
        <w:rPr>
          <w:rFonts w:ascii="Times New Roman" w:hAnsi="Times New Roman" w:cs="Times New Roman"/>
          <w:sz w:val="24"/>
          <w:szCs w:val="24"/>
          <w:lang w:val="fr-FR"/>
        </w:rPr>
        <w:t xml:space="preserve">Le réseau d'OtoSurg sera organisé selon un modèle "hub-and-spoke", où The Global OHNS Initative et l'Université Emory serviront de hub central, reliant les représentants régionaux des six régions de l'OMS et les chercheurs individuels des sites partenaires spécifiques à chaque pays. L'Université Emory hébergera la base de données du réseau de recherche. Tous les établissements de santé dans le monde où des amygdalectomies pédiatriques sont pratiquées pourront participer (sauf les sites en Chine en raison de la loi sur la protection des informations personnelles (PIPL)). L'étude visera une représentation équilibrée de chacune des six régions de l'OMS. Chaque site de recherche doit avoir au moins deux investigateurs, dont au moins un Enregistreur de données et un Valideur de données. Des équipes plus grandes, jusqu'à un maximum de quatre membres, sont autorisées. Chaque équipe nommera un chef d'équipe qui </w:t>
      </w:r>
      <w:r w:rsidRPr="00E2012D">
        <w:rPr>
          <w:rFonts w:ascii="Times New Roman" w:hAnsi="Times New Roman" w:cs="Times New Roman"/>
          <w:sz w:val="24"/>
          <w:szCs w:val="24"/>
          <w:lang w:val="fr-FR"/>
        </w:rPr>
        <w:lastRenderedPageBreak/>
        <w:t>sera le principal point de contact avec le hub central. Les sites participants doivent obtenir leur propre approbation ou exemption du CÉR et avoir accès à la base de données REDCap partagée. Hormis ces exigences, il n'y a pas de critères stricts pour la participation des sites. Aucun nombre minimum de patients n'est requis par établissement. Chaque membre de chaque équipe de recherche sera cité comme auteur sur le manuscrit final, sauf ceux qui ne respectent pas les critères de validation des données.</w:t>
      </w:r>
    </w:p>
    <w:p w14:paraId="09869968" w14:textId="77777777" w:rsidR="00E2012D" w:rsidRPr="006A13A3" w:rsidRDefault="00E2012D" w:rsidP="00395CE0">
      <w:pPr>
        <w:spacing w:line="480" w:lineRule="auto"/>
        <w:rPr>
          <w:rFonts w:ascii="Times New Roman" w:hAnsi="Times New Roman" w:cs="Times New Roman"/>
          <w:sz w:val="24"/>
          <w:szCs w:val="24"/>
          <w:lang w:val="fr-FR"/>
        </w:rPr>
      </w:pPr>
    </w:p>
    <w:p w14:paraId="4BE40DFB" w14:textId="59878224" w:rsidR="00D014FF" w:rsidRPr="006A13A3" w:rsidRDefault="00E2012D" w:rsidP="00493D85">
      <w:pPr>
        <w:spacing w:line="480" w:lineRule="auto"/>
        <w:rPr>
          <w:rFonts w:ascii="Times New Roman" w:hAnsi="Times New Roman" w:cs="Times New Roman"/>
          <w:sz w:val="24"/>
          <w:szCs w:val="24"/>
          <w:lang w:val="fr-FR"/>
        </w:rPr>
      </w:pPr>
      <w:r w:rsidRPr="00E2012D">
        <w:rPr>
          <w:rFonts w:ascii="Times New Roman" w:hAnsi="Times New Roman" w:cs="Times New Roman"/>
          <w:sz w:val="24"/>
          <w:szCs w:val="24"/>
          <w:lang w:val="fr-FR"/>
        </w:rPr>
        <w:t xml:space="preserve">Chaque site participant collectera et enregistrera les données de manière prospective sur une période consécutive de </w:t>
      </w:r>
      <w:r w:rsidR="00E84AB6">
        <w:rPr>
          <w:rFonts w:ascii="Times New Roman" w:hAnsi="Times New Roman" w:cs="Times New Roman"/>
          <w:sz w:val="24"/>
          <w:szCs w:val="24"/>
          <w:lang w:val="fr-FR"/>
        </w:rPr>
        <w:t>90</w:t>
      </w:r>
      <w:r w:rsidRPr="00E2012D">
        <w:rPr>
          <w:rFonts w:ascii="Times New Roman" w:hAnsi="Times New Roman" w:cs="Times New Roman"/>
          <w:sz w:val="24"/>
          <w:szCs w:val="24"/>
          <w:lang w:val="fr-FR"/>
        </w:rPr>
        <w:t xml:space="preserve"> jours de son choix, à l'intérieur d'une fenêtre de collecte globale de 6 mois.</w:t>
      </w:r>
      <w:r w:rsidR="00493D85">
        <w:rPr>
          <w:rFonts w:ascii="Times New Roman" w:hAnsi="Times New Roman" w:cs="Times New Roman"/>
          <w:sz w:val="24"/>
          <w:szCs w:val="24"/>
          <w:lang w:val="fr-FR"/>
        </w:rPr>
        <w:t xml:space="preserve"> </w:t>
      </w:r>
      <w:r w:rsidR="00493D85" w:rsidRPr="00493D85">
        <w:rPr>
          <w:rFonts w:ascii="Times New Roman" w:hAnsi="Times New Roman" w:cs="Times New Roman"/>
          <w:sz w:val="24"/>
          <w:szCs w:val="24"/>
        </w:rPr>
        <w:t>Au cours de cette période de collecte de 90 jours, l’inclusion de nouveaux patients se fera pendant les 60 premiers jours. Durant les 30 derniers jours, seules les informations postopératoires concernant les patients déjà inclus seront enregistrées.</w:t>
      </w:r>
      <w:r w:rsidRPr="00E2012D">
        <w:rPr>
          <w:rFonts w:ascii="Times New Roman" w:hAnsi="Times New Roman" w:cs="Times New Roman"/>
          <w:sz w:val="24"/>
          <w:szCs w:val="24"/>
          <w:lang w:val="fr-FR"/>
        </w:rPr>
        <w:t xml:space="preserve"> La période de collecte de données est prévue du 13 octobre 2026 au 13 avril 2027. Les équipes participantes mettront en place des stratégies spécifiques à leur site pour s'assurer d'identifier et d'inclure tous les patients éligibles, par exemple en examinant quotidiennement les registres de la salle d'opération ou les listes d'admission. Les données des patients seront obtenues à partir des dossiers médicaux, des discussions avec l'équipe clinique ou, si nécessaire, de la communication avec les patients et leurs familles. Toutes les données seront anonymisées et enregistrées directement dans REDCap par l'Enregistreur de données de chaque site. Les données suivantes seront collectées : âge, sexe, classe de risque anesthésique, indication et technique de l'amygdalectomie, complications majeures post-opératoires à 30 jours, et mortalité à 30 jours. Des informations sur les sites participants seront également recueillies, comme la région de l'OMS, le pays, le niveau de l'établissement de santé et le groupe de revenu du pays selon la Banque Mondiale</w:t>
      </w:r>
      <w:r w:rsidR="001F20E9" w:rsidRPr="006A13A3">
        <w:rPr>
          <w:rFonts w:ascii="Times New Roman" w:hAnsi="Times New Roman" w:cs="Times New Roman"/>
          <w:sz w:val="24"/>
          <w:szCs w:val="24"/>
          <w:lang w:val="fr-FR"/>
        </w:rPr>
        <w:fldChar w:fldCharType="begin"/>
      </w:r>
      <w:r w:rsidR="00A36AAE" w:rsidRPr="006A13A3">
        <w:rPr>
          <w:rFonts w:ascii="Times New Roman" w:hAnsi="Times New Roman" w:cs="Times New Roman"/>
          <w:sz w:val="24"/>
          <w:szCs w:val="24"/>
          <w:lang w:val="fr-FR"/>
        </w:rPr>
        <w:instrText xml:space="preserve"> ADDIN ZOTERO_ITEM CSL_CITATION {"citationID":"iLvS964E","properties":{"formattedCitation":"\\super 15\\nosupersub{}","plainCitation":"15","noteIndex":0},"citationItems":[{"id":849,"uris":["http://zotero.org/groups/6234620/items/GXZ738QE"],"itemData":{"id":849,"type":"article-journal","abstract":"The International Standards for a Safe Practice of Anesthesia were developed on behalf of the World Federation of Societies of Anaesthesiologists (WFSA), a nonprofit organization representing anesthesiologists in 150 countries, and the World Health Organization (WHO). The recommendations have been approved by WHO and the membership of WFSA. These Standards are applicable to all anesthesia providers throughout the world. They are intended to provide guidance and assistance to anesthesia providers, their professional organizations, hospital and facility administrators, and governments for maintaining and improving the quality and safety of anesthesia care. The Standards cover professional aspects; facilities and equipment; medications and intravenous fluids; monitoring; and the conduct of anesthesia. HIGHLY RECOMMENDED standards, the functional equivalent of mandatory standards, include (amongst other things): the continuous presence of a trained and vigilant anesthesia provider; continuous monitoring of tissue oxygenation and perfusion by clinical observation and a pulse oximeter; intermittent monitoring of blood pressure; confirmation of correct placement of an endotracheal tube (if used) by auscultation and carbon dioxide detection; the use of the WHO Safe Surgery Checklist; and a system for transfer of care at the end of an anesthetic. The International Standards represent minimum standards and the goal should always be to practice to the highest possible standards, preferably exceeding the standards outlined in this document.","container-title":"Anesthesia and Analgesia","DOI":"10.1213/ANE.0000000000002927","ISSN":"1526-7598","issue":"6","journalAbbreviation":"Anesth Analg","language":"eng","note":"PMID: 29734240","page":"2047-2055","source":"PubMed","title":"World Health Organization-World Federation of Societies of Anaesthesiologists (WHO-WFSA) International Standards for a Safe Practice of Anesthesia","volume":"126","author":[{"family":"Gelb","given":"Adrian W."},{"family":"Morriss","given":"Wayne W."},{"family":"Johnson","given":"Walter"},{"family":"Merry","given":"Alan F."},{"family":"Abayadeera","given":"Anuja"},{"family":"Belîi","given":"Natalia"},{"family":"Brull","given":"Sorin J."},{"family":"Chibana","given":"Aline"},{"family":"Evans","given":"Faye"},{"family":"Goddia","given":"Cyril"},{"family":"Haylock-Loor","given":"Carolina"},{"family":"Khan","given":"Fauzia"},{"family":"Leal","given":"Sandra"},{"family":"Lin","given":"Nan"},{"family":"Merchant","given":"Richard"},{"family":"Newton","given":"Mark W."},{"family":"Rowles","given":"Jackie S."},{"family":"Sanusi","given":"Arinola"},{"family":"Wilson","given":"Iain"},{"family":"Velazquez Berumen","given":"Adriana"},{"literal":"International Standards for a Safe Practice of Anesthesia Workgroup"}],"issued":{"date-parts":[["2018",6]]}}}],"schema":"https://github.com/citation-style-language/schema/raw/master/csl-citation.json"} </w:instrText>
      </w:r>
      <w:r w:rsidR="001F20E9" w:rsidRPr="006A13A3">
        <w:rPr>
          <w:rFonts w:ascii="Times New Roman" w:hAnsi="Times New Roman" w:cs="Times New Roman"/>
          <w:sz w:val="24"/>
          <w:szCs w:val="24"/>
          <w:lang w:val="fr-FR"/>
        </w:rPr>
        <w:fldChar w:fldCharType="separate"/>
      </w:r>
      <w:r w:rsidR="00A36AAE" w:rsidRPr="006A13A3">
        <w:rPr>
          <w:rFonts w:ascii="Times New Roman" w:hAnsi="Times New Roman" w:cs="Times New Roman"/>
          <w:sz w:val="24"/>
          <w:szCs w:val="24"/>
          <w:vertAlign w:val="superscript"/>
          <w:lang w:val="fr-FR"/>
        </w:rPr>
        <w:t>15</w:t>
      </w:r>
      <w:r w:rsidR="001F20E9" w:rsidRPr="006A13A3">
        <w:rPr>
          <w:rFonts w:ascii="Times New Roman" w:hAnsi="Times New Roman" w:cs="Times New Roman"/>
          <w:sz w:val="24"/>
          <w:szCs w:val="24"/>
          <w:lang w:val="fr-FR"/>
        </w:rPr>
        <w:fldChar w:fldCharType="end"/>
      </w:r>
      <w:r w:rsidR="001F20E9" w:rsidRPr="006A13A3">
        <w:rPr>
          <w:rFonts w:ascii="Times New Roman" w:hAnsi="Times New Roman" w:cs="Times New Roman"/>
          <w:sz w:val="24"/>
          <w:szCs w:val="24"/>
          <w:lang w:val="fr-FR"/>
        </w:rPr>
        <w:t xml:space="preserve">. </w:t>
      </w:r>
      <w:r w:rsidRPr="00E2012D">
        <w:rPr>
          <w:rFonts w:ascii="Times New Roman" w:hAnsi="Times New Roman" w:cs="Times New Roman"/>
          <w:sz w:val="24"/>
          <w:szCs w:val="24"/>
          <w:lang w:val="fr-FR"/>
        </w:rPr>
        <w:t xml:space="preserve">Les </w:t>
      </w:r>
      <w:r w:rsidRPr="00E2012D">
        <w:rPr>
          <w:rFonts w:ascii="Times New Roman" w:hAnsi="Times New Roman" w:cs="Times New Roman"/>
          <w:sz w:val="24"/>
          <w:szCs w:val="24"/>
          <w:lang w:val="fr-FR"/>
        </w:rPr>
        <w:lastRenderedPageBreak/>
        <w:t>variables ainsi que les questions spécifiques de l’enquête ont été élaborées de manière itérative, à partir des retours successifs de représentants de chacune des six régions de l’OMS.</w:t>
      </w:r>
    </w:p>
    <w:p w14:paraId="1DDF4063" w14:textId="1F567C68" w:rsidR="00D014FF" w:rsidRDefault="002F75BD" w:rsidP="00395CE0">
      <w:pPr>
        <w:spacing w:line="480" w:lineRule="auto"/>
        <w:rPr>
          <w:rFonts w:ascii="Times New Roman" w:hAnsi="Times New Roman" w:cs="Times New Roman"/>
          <w:sz w:val="24"/>
          <w:szCs w:val="24"/>
          <w:lang w:val="fr-FR"/>
        </w:rPr>
      </w:pPr>
      <w:r w:rsidRPr="002F75BD">
        <w:rPr>
          <w:rFonts w:ascii="Times New Roman" w:hAnsi="Times New Roman" w:cs="Times New Roman"/>
          <w:sz w:val="24"/>
          <w:szCs w:val="24"/>
          <w:lang w:val="fr-FR"/>
        </w:rPr>
        <w:t xml:space="preserve">La raison pour laquelle une plage de dates est proposée — du 13 octobre 2026 au 13 avril 2027 — plutôt qu’une période unique de </w:t>
      </w:r>
      <w:r w:rsidR="00E84AB6">
        <w:rPr>
          <w:rFonts w:ascii="Times New Roman" w:hAnsi="Times New Roman" w:cs="Times New Roman"/>
          <w:sz w:val="24"/>
          <w:szCs w:val="24"/>
          <w:lang w:val="fr-FR"/>
        </w:rPr>
        <w:t>90</w:t>
      </w:r>
      <w:r w:rsidRPr="002F75BD">
        <w:rPr>
          <w:rFonts w:ascii="Times New Roman" w:hAnsi="Times New Roman" w:cs="Times New Roman"/>
          <w:sz w:val="24"/>
          <w:szCs w:val="24"/>
          <w:lang w:val="fr-FR"/>
        </w:rPr>
        <w:t xml:space="preserve"> jours, est de favoriser une inclusion aussi large que possible des sites participants. Certains sites peuvent en effet rencontrer des contraintes ou des conflits avec une période de collecte de données prédéfinie. En offrant une plage de dates étendue, il est ainsi possible de garantir davantage de flexibilité aux sites souhaitant participer.</w:t>
      </w:r>
    </w:p>
    <w:p w14:paraId="482C8B5C" w14:textId="77777777" w:rsidR="002F75BD" w:rsidRPr="006A13A3" w:rsidRDefault="002F75BD" w:rsidP="00395CE0">
      <w:pPr>
        <w:spacing w:line="480" w:lineRule="auto"/>
        <w:rPr>
          <w:rFonts w:ascii="Times New Roman" w:hAnsi="Times New Roman" w:cs="Times New Roman"/>
          <w:sz w:val="24"/>
          <w:szCs w:val="24"/>
          <w:lang w:val="fr-FR"/>
        </w:rPr>
      </w:pPr>
    </w:p>
    <w:p w14:paraId="56C1C7C9" w14:textId="77777777" w:rsidR="00E55E1B" w:rsidRPr="00E55E1B" w:rsidRDefault="00E55E1B" w:rsidP="00E55E1B">
      <w:pPr>
        <w:spacing w:line="480" w:lineRule="auto"/>
        <w:rPr>
          <w:rFonts w:ascii="Times New Roman" w:hAnsi="Times New Roman" w:cs="Times New Roman"/>
          <w:sz w:val="24"/>
          <w:szCs w:val="24"/>
          <w:lang w:val="fr-FR"/>
        </w:rPr>
      </w:pPr>
      <w:r w:rsidRPr="00E55E1B">
        <w:rPr>
          <w:rFonts w:ascii="Times New Roman" w:hAnsi="Times New Roman" w:cs="Times New Roman"/>
          <w:sz w:val="24"/>
          <w:szCs w:val="24"/>
          <w:lang w:val="fr-FR"/>
        </w:rPr>
        <w:t>La collecte prospective des données, plutôt que rétrospective, est essentielle pour garantir l’exhaustivité, la cohérence et la fiabilité des données dans l’ensemble des sites participants. Une approche prospective permet une collecte standardisée des variables clés, en veillant à ce que tous les sites documentent les mêmes points de données de manière structurée. Cet aspect revêt une importance particulière dans la présente étude, qui mettra l’accent sur la participation de sites internationaux, où l’hétérogénéité des systèmes d’archivage et de tenue des dossiers pourrait compliquer l’obtention de données uniformes. À l’inverse, une collecte rétrospective exposerait probablement l’étude à des taux plus élevés de données incomplètes, ce qui pourrait ensuite introduire des facteurs de confusion dans les résultats.</w:t>
      </w:r>
    </w:p>
    <w:p w14:paraId="631A58C3" w14:textId="77777777" w:rsidR="00E55E1B" w:rsidRPr="00E55E1B" w:rsidRDefault="00E55E1B" w:rsidP="00E55E1B">
      <w:pPr>
        <w:spacing w:line="480" w:lineRule="auto"/>
        <w:rPr>
          <w:rFonts w:ascii="Times New Roman" w:hAnsi="Times New Roman" w:cs="Times New Roman"/>
          <w:sz w:val="24"/>
          <w:szCs w:val="24"/>
          <w:lang w:val="fr-FR"/>
        </w:rPr>
      </w:pPr>
    </w:p>
    <w:p w14:paraId="0FAA634B" w14:textId="165D57CB" w:rsidR="00395CE0" w:rsidRDefault="00E55E1B" w:rsidP="00E55E1B">
      <w:pPr>
        <w:spacing w:line="480" w:lineRule="auto"/>
        <w:rPr>
          <w:rFonts w:ascii="Times New Roman" w:hAnsi="Times New Roman" w:cs="Times New Roman"/>
          <w:sz w:val="24"/>
          <w:szCs w:val="24"/>
          <w:lang w:val="fr-FR"/>
        </w:rPr>
      </w:pPr>
      <w:r w:rsidRPr="00E55E1B">
        <w:rPr>
          <w:rFonts w:ascii="Times New Roman" w:hAnsi="Times New Roman" w:cs="Times New Roman"/>
          <w:sz w:val="24"/>
          <w:szCs w:val="24"/>
          <w:lang w:val="fr-FR"/>
        </w:rPr>
        <w:t xml:space="preserve">En outre, la collecte prospective des données permet un suivi plus actif et plus systématique des complications postopératoires, lesquelles ne sont pas toujours correctement documentées dans les revues rétrospectives des dossiers médicaux. Dans de nombreux contextes de soins, notamment dans les environnements disposant de ressources limitées, les données de suivi relatives aux complications peuvent être difficiles à retrouver ou à exploiter en l’absence d’un </w:t>
      </w:r>
      <w:r w:rsidRPr="00E55E1B">
        <w:rPr>
          <w:rFonts w:ascii="Times New Roman" w:hAnsi="Times New Roman" w:cs="Times New Roman"/>
          <w:sz w:val="24"/>
          <w:szCs w:val="24"/>
          <w:lang w:val="fr-FR"/>
        </w:rPr>
        <w:lastRenderedPageBreak/>
        <w:t>effort spécifique pour les recueillir en temps réel. En adoptant une collecte prospective, nous pouvons ainsi nous assurer que ces issues sont surveillées de manière systématique et consignées avec précision, ce qui renforce la fiabilité de nos résultats et permet des comparaisons pertinentes entre les différents sites.</w:t>
      </w:r>
    </w:p>
    <w:p w14:paraId="5125FDA3" w14:textId="77777777" w:rsidR="00E55E1B" w:rsidRPr="006A13A3" w:rsidRDefault="00E55E1B" w:rsidP="00E55E1B">
      <w:pPr>
        <w:spacing w:line="480" w:lineRule="auto"/>
        <w:rPr>
          <w:rFonts w:ascii="Times New Roman" w:hAnsi="Times New Roman" w:cs="Times New Roman"/>
          <w:sz w:val="24"/>
          <w:szCs w:val="24"/>
          <w:lang w:val="fr-FR"/>
        </w:rPr>
      </w:pPr>
    </w:p>
    <w:p w14:paraId="1D4CC463" w14:textId="09150E55" w:rsidR="008118B3" w:rsidRPr="00E55E1B" w:rsidRDefault="008118B3" w:rsidP="00E55E1B">
      <w:pPr>
        <w:spacing w:line="480" w:lineRule="auto"/>
        <w:rPr>
          <w:rFonts w:ascii="Times New Roman" w:hAnsi="Times New Roman" w:cs="Times New Roman"/>
          <w:b/>
          <w:bCs/>
          <w:sz w:val="24"/>
          <w:szCs w:val="24"/>
          <w:lang w:val="fr-FR"/>
        </w:rPr>
      </w:pPr>
      <w:r w:rsidRPr="006A13A3">
        <w:rPr>
          <w:rFonts w:ascii="Times New Roman" w:hAnsi="Times New Roman" w:cs="Times New Roman"/>
          <w:b/>
          <w:bCs/>
          <w:sz w:val="24"/>
          <w:szCs w:val="24"/>
          <w:lang w:val="fr-FR"/>
        </w:rPr>
        <w:t xml:space="preserve">5. </w:t>
      </w:r>
      <w:r w:rsidR="00E55E1B" w:rsidRPr="00E55E1B">
        <w:rPr>
          <w:rFonts w:ascii="Times New Roman" w:hAnsi="Times New Roman" w:cs="Times New Roman"/>
          <w:b/>
          <w:bCs/>
          <w:sz w:val="24"/>
          <w:szCs w:val="24"/>
          <w:lang w:val="fr-FR"/>
        </w:rPr>
        <w:t>Suivi des Données et Assurance Qualité</w:t>
      </w:r>
    </w:p>
    <w:p w14:paraId="79A1015A" w14:textId="17C88DCB" w:rsidR="00E55E1B" w:rsidRPr="00E55E1B" w:rsidRDefault="00E55E1B" w:rsidP="00E55E1B">
      <w:pPr>
        <w:spacing w:line="480" w:lineRule="auto"/>
        <w:rPr>
          <w:rFonts w:ascii="Times New Roman" w:hAnsi="Times New Roman" w:cs="Times New Roman"/>
          <w:sz w:val="24"/>
          <w:szCs w:val="24"/>
          <w:lang w:val="fr-FR"/>
        </w:rPr>
      </w:pPr>
      <w:r w:rsidRPr="00E55E1B">
        <w:rPr>
          <w:rFonts w:ascii="Times New Roman" w:hAnsi="Times New Roman" w:cs="Times New Roman"/>
          <w:sz w:val="24"/>
          <w:szCs w:val="24"/>
          <w:lang w:val="fr-FR"/>
        </w:rPr>
        <w:t xml:space="preserve">Chaque site participant désignera un membre de l’équipe en tant que validateur des données. Cette personne consignera de manière indépendante le nombre total de cas d’amygdalectomie répondant aux critères d’inclusion durant la période de collecte des données définie pour son site. Ce total sera désigné comme le recensement total des cas. Les validateurs des données pourront recueillir ces informations soit de manière prospective, soit de manière rétrospective, selon l’approche la plus adaptée à l’organisation du travail et aux systèmes d’archivage de leur site. Les sites présentant des données manquantes pour plus de 20 % des patients inclus au cours de leur période de collecte de </w:t>
      </w:r>
      <w:r w:rsidR="00E84AB6">
        <w:rPr>
          <w:rFonts w:ascii="Times New Roman" w:hAnsi="Times New Roman" w:cs="Times New Roman"/>
          <w:sz w:val="24"/>
          <w:szCs w:val="24"/>
          <w:lang w:val="fr-FR"/>
        </w:rPr>
        <w:t>90</w:t>
      </w:r>
      <w:r w:rsidRPr="00E55E1B">
        <w:rPr>
          <w:rFonts w:ascii="Times New Roman" w:hAnsi="Times New Roman" w:cs="Times New Roman"/>
          <w:sz w:val="24"/>
          <w:szCs w:val="24"/>
          <w:lang w:val="fr-FR"/>
        </w:rPr>
        <w:t xml:space="preserve"> jours seront exclus de l’analyse finale et ne seront pas éligibles à l’attribution de l’autorat</w:t>
      </w:r>
      <w:r>
        <w:rPr>
          <w:rFonts w:ascii="Times New Roman" w:hAnsi="Times New Roman" w:cs="Times New Roman"/>
          <w:sz w:val="24"/>
          <w:szCs w:val="24"/>
          <w:lang w:val="fr-FR"/>
        </w:rPr>
        <w:t>.</w:t>
      </w:r>
    </w:p>
    <w:p w14:paraId="2B5986D4" w14:textId="07D3980B" w:rsidR="00E55E1B" w:rsidRPr="00E55E1B" w:rsidRDefault="00E55E1B" w:rsidP="00E55E1B">
      <w:pPr>
        <w:spacing w:line="480" w:lineRule="auto"/>
        <w:rPr>
          <w:rFonts w:ascii="Times New Roman" w:hAnsi="Times New Roman" w:cs="Times New Roman"/>
          <w:sz w:val="24"/>
          <w:szCs w:val="24"/>
          <w:lang w:val="fr-FR"/>
        </w:rPr>
      </w:pPr>
      <w:r w:rsidRPr="00E55E1B">
        <w:rPr>
          <w:rFonts w:ascii="Times New Roman" w:hAnsi="Times New Roman" w:cs="Times New Roman"/>
          <w:sz w:val="24"/>
          <w:szCs w:val="24"/>
          <w:lang w:val="fr-FR"/>
        </w:rPr>
        <w:t xml:space="preserve">Le validateur des données se verra attribuer aléatoirement cinq cas provenant de son équipe pour vérification. L’équipe chargée de la gestion et de l’analyse des données procédera à cette sélection aléatoire et transmettra au validateur les données soumises. Si moins de cinq cas sont disponibles, tous les cas éligibles seront examinés. Pour réaliser cette vérification, le validateur des données obtiendra auprès de l’agent de saisie les données d’étude désidentifiées ainsi que le fichier local de correspondance, sous forme d’un fichier Microsoft Excel ou d’un dossier papier. À partir de ces éléments, il effectuera une revue rétrospective des dossiers médicaux pour les cas concernés afin d’évaluer l’exactitude et l’exhaustivité des données enregistrées. Le validateur des </w:t>
      </w:r>
      <w:r w:rsidRPr="00E55E1B">
        <w:rPr>
          <w:rFonts w:ascii="Times New Roman" w:hAnsi="Times New Roman" w:cs="Times New Roman"/>
          <w:sz w:val="24"/>
          <w:szCs w:val="24"/>
          <w:lang w:val="fr-FR"/>
        </w:rPr>
        <w:lastRenderedPageBreak/>
        <w:t>données remplira ensuite un lien distinct vers une enquête REDCap protégée par mot de passe, fourni par l’équipe OtoSurg. Cette enquête demandera au validateur d’évaluer l’exactitude et l’exhaustivité des données saisies, ainsi que de déterminer si les patients ont bénéficié d’un suivi postopératoire.</w:t>
      </w:r>
    </w:p>
    <w:p w14:paraId="6B362DF9" w14:textId="24964F8E" w:rsidR="00AB25BD" w:rsidRPr="006A13A3" w:rsidRDefault="00E55E1B" w:rsidP="00E55E1B">
      <w:pPr>
        <w:spacing w:line="480" w:lineRule="auto"/>
        <w:rPr>
          <w:rFonts w:ascii="Times New Roman" w:hAnsi="Times New Roman" w:cs="Times New Roman"/>
          <w:sz w:val="24"/>
          <w:szCs w:val="24"/>
          <w:lang w:val="fr-FR"/>
        </w:rPr>
      </w:pPr>
      <w:r w:rsidRPr="00E55E1B">
        <w:rPr>
          <w:rFonts w:ascii="Times New Roman" w:hAnsi="Times New Roman" w:cs="Times New Roman"/>
          <w:sz w:val="24"/>
          <w:szCs w:val="24"/>
          <w:lang w:val="fr-FR"/>
        </w:rPr>
        <w:t>Il s’agit d’un projet collaboratif dans lequel l’Université Emory ne finance pas les activités menées dans les pays participants et ne sous-traite pas de personnel local. Les participants issus des établissements de santé participants se limiteront à soumettre des données désidentifiées provenant de leur propre institution. Cette procédure sera identique pour les sites situés aux États-Unis comme pour ceux situés hors des États-Unis.</w:t>
      </w:r>
    </w:p>
    <w:p w14:paraId="112ADB67" w14:textId="77777777" w:rsidR="00395CE0" w:rsidRPr="006A13A3" w:rsidRDefault="00395CE0" w:rsidP="00395CE0">
      <w:pPr>
        <w:spacing w:line="480" w:lineRule="auto"/>
        <w:rPr>
          <w:rFonts w:ascii="Times New Roman" w:hAnsi="Times New Roman" w:cs="Times New Roman"/>
          <w:sz w:val="24"/>
          <w:szCs w:val="24"/>
          <w:lang w:val="fr-FR"/>
        </w:rPr>
      </w:pPr>
    </w:p>
    <w:p w14:paraId="7C9E39C9" w14:textId="77777777" w:rsidR="00395CE0" w:rsidRPr="006A13A3" w:rsidRDefault="00395CE0" w:rsidP="00395CE0">
      <w:pPr>
        <w:spacing w:line="480" w:lineRule="auto"/>
        <w:rPr>
          <w:rFonts w:ascii="Times New Roman" w:hAnsi="Times New Roman" w:cs="Times New Roman"/>
          <w:sz w:val="24"/>
          <w:szCs w:val="24"/>
          <w:lang w:val="fr-FR"/>
        </w:rPr>
      </w:pPr>
    </w:p>
    <w:p w14:paraId="40F91602" w14:textId="77777777" w:rsidR="00395CE0" w:rsidRPr="006A13A3" w:rsidRDefault="00395CE0" w:rsidP="00395CE0">
      <w:pPr>
        <w:spacing w:line="480" w:lineRule="auto"/>
        <w:rPr>
          <w:rFonts w:ascii="Times New Roman" w:hAnsi="Times New Roman" w:cs="Times New Roman"/>
          <w:sz w:val="24"/>
          <w:szCs w:val="24"/>
          <w:lang w:val="fr-FR"/>
        </w:rPr>
      </w:pPr>
    </w:p>
    <w:p w14:paraId="2DB87392" w14:textId="77777777" w:rsidR="00395CE0" w:rsidRPr="006A13A3" w:rsidRDefault="00395CE0" w:rsidP="00395CE0">
      <w:pPr>
        <w:spacing w:line="480" w:lineRule="auto"/>
        <w:rPr>
          <w:rFonts w:ascii="Times New Roman" w:hAnsi="Times New Roman" w:cs="Times New Roman"/>
          <w:sz w:val="24"/>
          <w:szCs w:val="24"/>
          <w:lang w:val="fr-FR"/>
        </w:rPr>
      </w:pPr>
    </w:p>
    <w:p w14:paraId="2751227E" w14:textId="77777777" w:rsidR="00395CE0" w:rsidRPr="006A13A3" w:rsidRDefault="00395CE0" w:rsidP="00395CE0">
      <w:pPr>
        <w:spacing w:line="480" w:lineRule="auto"/>
        <w:rPr>
          <w:rFonts w:ascii="Times New Roman" w:hAnsi="Times New Roman" w:cs="Times New Roman"/>
          <w:sz w:val="24"/>
          <w:szCs w:val="24"/>
          <w:lang w:val="fr-FR"/>
        </w:rPr>
      </w:pPr>
    </w:p>
    <w:p w14:paraId="0BED1C3B" w14:textId="77777777" w:rsidR="00395CE0" w:rsidRPr="006A13A3" w:rsidRDefault="00395CE0" w:rsidP="00395CE0">
      <w:pPr>
        <w:spacing w:line="480" w:lineRule="auto"/>
        <w:rPr>
          <w:rFonts w:ascii="Times New Roman" w:hAnsi="Times New Roman" w:cs="Times New Roman"/>
          <w:sz w:val="24"/>
          <w:szCs w:val="24"/>
          <w:lang w:val="fr-FR"/>
        </w:rPr>
      </w:pPr>
    </w:p>
    <w:p w14:paraId="77CB07A5" w14:textId="77777777" w:rsidR="00395CE0" w:rsidRPr="006A13A3" w:rsidRDefault="00395CE0" w:rsidP="00395CE0">
      <w:pPr>
        <w:spacing w:line="480" w:lineRule="auto"/>
        <w:rPr>
          <w:rFonts w:ascii="Times New Roman" w:hAnsi="Times New Roman" w:cs="Times New Roman"/>
          <w:sz w:val="24"/>
          <w:szCs w:val="24"/>
          <w:lang w:val="fr-FR"/>
        </w:rPr>
      </w:pPr>
    </w:p>
    <w:p w14:paraId="736D6031" w14:textId="77777777" w:rsidR="00395CE0" w:rsidRPr="006A13A3" w:rsidRDefault="00395CE0" w:rsidP="00395CE0">
      <w:pPr>
        <w:spacing w:line="480" w:lineRule="auto"/>
        <w:rPr>
          <w:rFonts w:ascii="Times New Roman" w:hAnsi="Times New Roman" w:cs="Times New Roman"/>
          <w:sz w:val="24"/>
          <w:szCs w:val="24"/>
          <w:lang w:val="fr-FR"/>
        </w:rPr>
      </w:pPr>
    </w:p>
    <w:p w14:paraId="0D45E950" w14:textId="77777777" w:rsidR="00395CE0" w:rsidRPr="006A13A3" w:rsidRDefault="00395CE0" w:rsidP="00395CE0">
      <w:pPr>
        <w:spacing w:line="480" w:lineRule="auto"/>
        <w:rPr>
          <w:rFonts w:ascii="Times New Roman" w:hAnsi="Times New Roman" w:cs="Times New Roman"/>
          <w:sz w:val="24"/>
          <w:szCs w:val="24"/>
          <w:lang w:val="fr-FR"/>
        </w:rPr>
      </w:pPr>
    </w:p>
    <w:p w14:paraId="30FA61A6" w14:textId="77777777" w:rsidR="00395CE0" w:rsidRPr="006A13A3" w:rsidRDefault="00395CE0" w:rsidP="00395CE0">
      <w:pPr>
        <w:spacing w:line="480" w:lineRule="auto"/>
        <w:rPr>
          <w:rFonts w:ascii="Times New Roman" w:hAnsi="Times New Roman" w:cs="Times New Roman"/>
          <w:sz w:val="24"/>
          <w:szCs w:val="24"/>
          <w:lang w:val="fr-FR"/>
        </w:rPr>
      </w:pPr>
    </w:p>
    <w:p w14:paraId="0AB23680" w14:textId="77777777" w:rsidR="00395CE0" w:rsidRPr="006A13A3" w:rsidRDefault="00395CE0" w:rsidP="00395CE0">
      <w:pPr>
        <w:spacing w:line="480" w:lineRule="auto"/>
        <w:rPr>
          <w:rFonts w:ascii="Times New Roman" w:hAnsi="Times New Roman" w:cs="Times New Roman"/>
          <w:sz w:val="24"/>
          <w:szCs w:val="24"/>
          <w:lang w:val="fr-FR"/>
        </w:rPr>
      </w:pPr>
    </w:p>
    <w:p w14:paraId="43EF0A0A" w14:textId="77777777" w:rsidR="00395CE0" w:rsidRDefault="00395CE0" w:rsidP="00395CE0">
      <w:pPr>
        <w:spacing w:line="480" w:lineRule="auto"/>
        <w:rPr>
          <w:rFonts w:ascii="Times New Roman" w:hAnsi="Times New Roman" w:cs="Times New Roman"/>
          <w:sz w:val="24"/>
          <w:szCs w:val="24"/>
          <w:lang w:val="fr-FR"/>
        </w:rPr>
      </w:pPr>
    </w:p>
    <w:p w14:paraId="52E8D785" w14:textId="77777777" w:rsidR="00E55E1B" w:rsidRDefault="00E55E1B" w:rsidP="00395CE0">
      <w:pPr>
        <w:spacing w:line="480" w:lineRule="auto"/>
        <w:rPr>
          <w:rFonts w:ascii="Times New Roman" w:hAnsi="Times New Roman" w:cs="Times New Roman"/>
          <w:sz w:val="24"/>
          <w:szCs w:val="24"/>
          <w:lang w:val="fr-FR"/>
        </w:rPr>
      </w:pPr>
    </w:p>
    <w:p w14:paraId="3C3A2713" w14:textId="77777777" w:rsidR="00E55E1B" w:rsidRDefault="00E55E1B" w:rsidP="00395CE0">
      <w:pPr>
        <w:spacing w:line="480" w:lineRule="auto"/>
        <w:rPr>
          <w:rFonts w:ascii="Times New Roman" w:hAnsi="Times New Roman" w:cs="Times New Roman"/>
          <w:sz w:val="24"/>
          <w:szCs w:val="24"/>
          <w:lang w:val="fr-FR"/>
        </w:rPr>
      </w:pPr>
    </w:p>
    <w:p w14:paraId="150D3B96" w14:textId="77777777" w:rsidR="00E55E1B" w:rsidRPr="006A13A3" w:rsidRDefault="00E55E1B" w:rsidP="00395CE0">
      <w:pPr>
        <w:spacing w:line="480" w:lineRule="auto"/>
        <w:rPr>
          <w:rFonts w:ascii="Times New Roman" w:hAnsi="Times New Roman" w:cs="Times New Roman"/>
          <w:sz w:val="24"/>
          <w:szCs w:val="24"/>
          <w:lang w:val="fr-FR"/>
        </w:rPr>
      </w:pPr>
    </w:p>
    <w:p w14:paraId="73BB1AB9" w14:textId="77777777" w:rsidR="00395CE0" w:rsidRPr="006A13A3" w:rsidRDefault="00395CE0" w:rsidP="00395CE0">
      <w:pPr>
        <w:spacing w:line="480" w:lineRule="auto"/>
        <w:rPr>
          <w:rFonts w:ascii="Times New Roman" w:hAnsi="Times New Roman" w:cs="Times New Roman"/>
          <w:sz w:val="24"/>
          <w:szCs w:val="24"/>
          <w:lang w:val="fr-FR"/>
        </w:rPr>
      </w:pPr>
    </w:p>
    <w:p w14:paraId="6F784510" w14:textId="51A8F3BE" w:rsidR="00AB25BD" w:rsidRPr="00E55E1B" w:rsidRDefault="008118B3" w:rsidP="00E55E1B">
      <w:pPr>
        <w:rPr>
          <w:rFonts w:ascii="Times New Roman" w:eastAsia="Times New Roman" w:hAnsi="Times New Roman" w:cs="Times New Roman"/>
          <w:b/>
          <w:bCs/>
          <w:sz w:val="24"/>
          <w:szCs w:val="24"/>
          <w:lang w:val="fr-FR"/>
        </w:rPr>
      </w:pPr>
      <w:r w:rsidRPr="00E55E1B">
        <w:rPr>
          <w:rFonts w:ascii="Times New Roman" w:hAnsi="Times New Roman" w:cs="Times New Roman"/>
          <w:b/>
          <w:bCs/>
          <w:sz w:val="24"/>
          <w:szCs w:val="24"/>
          <w:lang w:val="fr-FR"/>
        </w:rPr>
        <w:t>6</w:t>
      </w:r>
      <w:r w:rsidR="00AB25BD" w:rsidRPr="00E55E1B">
        <w:rPr>
          <w:rFonts w:ascii="Times New Roman" w:hAnsi="Times New Roman" w:cs="Times New Roman"/>
          <w:b/>
          <w:bCs/>
          <w:sz w:val="24"/>
          <w:szCs w:val="24"/>
          <w:lang w:val="fr-FR"/>
        </w:rPr>
        <w:t xml:space="preserve">. </w:t>
      </w:r>
      <w:r w:rsidR="00E55E1B" w:rsidRPr="00E55E1B">
        <w:rPr>
          <w:rFonts w:ascii="Times New Roman" w:eastAsia="Times New Roman" w:hAnsi="Times New Roman" w:cs="Times New Roman"/>
          <w:b/>
          <w:bCs/>
          <w:sz w:val="24"/>
          <w:szCs w:val="24"/>
          <w:lang w:val="fr-FR"/>
        </w:rPr>
        <w:t xml:space="preserve">Population de l’Étude et Critères d’Inclusion/Exclusion </w:t>
      </w:r>
    </w:p>
    <w:p w14:paraId="729557DD" w14:textId="77777777" w:rsidR="00AB25BD" w:rsidRPr="006A13A3" w:rsidRDefault="00AB25BD" w:rsidP="00395CE0">
      <w:pPr>
        <w:spacing w:line="480" w:lineRule="auto"/>
        <w:rPr>
          <w:rFonts w:ascii="Times New Roman" w:hAnsi="Times New Roman" w:cs="Times New Roman"/>
          <w:sz w:val="24"/>
          <w:szCs w:val="24"/>
          <w:lang w:val="fr-FR"/>
        </w:rPr>
      </w:pPr>
    </w:p>
    <w:p w14:paraId="03B5E3F2" w14:textId="37414269" w:rsidR="00E55E1B" w:rsidRDefault="00E55E1B" w:rsidP="00395CE0">
      <w:pPr>
        <w:spacing w:line="480" w:lineRule="auto"/>
        <w:rPr>
          <w:rFonts w:ascii="Times New Roman" w:hAnsi="Times New Roman" w:cs="Times New Roman"/>
          <w:sz w:val="24"/>
          <w:szCs w:val="24"/>
          <w:lang w:val="fr-FR"/>
        </w:rPr>
      </w:pPr>
      <w:r w:rsidRPr="00E55E1B">
        <w:rPr>
          <w:rFonts w:ascii="Times New Roman" w:hAnsi="Times New Roman" w:cs="Times New Roman"/>
          <w:sz w:val="24"/>
          <w:szCs w:val="24"/>
          <w:lang w:val="fr-FR"/>
        </w:rPr>
        <w:t>La population de l’étude comprendra tous les patients consécutifs âgés de moins de 18 ans ayant bénéficié d’une amygdalectomie durant la période d’étude définie au sein du site participant. L’amygdalectomie sera définie comme l’exérèse ou l’ablation de toute quantité de tissu amygdalien, quelle que soit la technique chirurgicale utilisée. Les cas d’amygdalectomie unilatérale comme bilatérale seront éligibles. Les patients bénéficiant d’interventions concomitantes, telles qu’une adénoïdectomie ou la pose d’aérateurs transtympaniques, seront également inclus. Les sites de tous les pays du monde pourront participer, à l’exception de la Chine.</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8"/>
      </w:tblGrid>
      <w:tr w:rsidR="00E55E1B" w:rsidRPr="006A13A3" w14:paraId="5523AB8D" w14:textId="77777777" w:rsidTr="00E55E1B">
        <w:tc>
          <w:tcPr>
            <w:tcW w:w="8088" w:type="dxa"/>
          </w:tcPr>
          <w:p w14:paraId="65284674" w14:textId="77777777" w:rsidR="00E55E1B" w:rsidRPr="00E55E1B" w:rsidRDefault="00E55E1B" w:rsidP="00E55E1B">
            <w:pPr>
              <w:rPr>
                <w:rFonts w:ascii="Times New Roman" w:eastAsia="Times New Roman" w:hAnsi="Times New Roman" w:cs="Times New Roman"/>
                <w:sz w:val="24"/>
                <w:szCs w:val="24"/>
                <w:lang w:val="fr-FR"/>
              </w:rPr>
            </w:pPr>
          </w:p>
        </w:tc>
      </w:tr>
      <w:tr w:rsidR="00E55E1B" w:rsidRPr="006A13A3" w14:paraId="485F01A7" w14:textId="77777777" w:rsidTr="00E55E1B">
        <w:tc>
          <w:tcPr>
            <w:tcW w:w="8088" w:type="dxa"/>
          </w:tcPr>
          <w:p w14:paraId="54793123" w14:textId="3BB4DFD6" w:rsidR="00E55E1B" w:rsidRPr="00E55E1B" w:rsidRDefault="00E55E1B" w:rsidP="00E55E1B">
            <w:pPr>
              <w:rPr>
                <w:rFonts w:ascii="Times New Roman" w:eastAsia="Times New Roman" w:hAnsi="Times New Roman" w:cs="Times New Roman"/>
                <w:sz w:val="24"/>
                <w:szCs w:val="24"/>
                <w:lang w:val="fr-FR"/>
              </w:rPr>
            </w:pPr>
          </w:p>
        </w:tc>
      </w:tr>
    </w:tbl>
    <w:p w14:paraId="514BD49C" w14:textId="77777777" w:rsidR="00E55E1B" w:rsidRPr="006A13A3" w:rsidRDefault="00E55E1B" w:rsidP="00395CE0">
      <w:pPr>
        <w:spacing w:line="480" w:lineRule="auto"/>
        <w:rPr>
          <w:rFonts w:ascii="Times New Roman" w:hAnsi="Times New Roman" w:cs="Times New Roman"/>
          <w:sz w:val="24"/>
          <w:szCs w:val="24"/>
          <w:lang w:val="fr-FR"/>
        </w:rPr>
      </w:pPr>
    </w:p>
    <w:p w14:paraId="45E900E6" w14:textId="77777777" w:rsidR="00F952D4" w:rsidRPr="006A13A3" w:rsidRDefault="00F952D4" w:rsidP="00395CE0">
      <w:pPr>
        <w:spacing w:line="480" w:lineRule="auto"/>
        <w:rPr>
          <w:rFonts w:ascii="Times New Roman" w:hAnsi="Times New Roman" w:cs="Times New Roman"/>
          <w:sz w:val="24"/>
          <w:szCs w:val="24"/>
          <w:lang w:val="fr-FR"/>
        </w:rPr>
      </w:pPr>
    </w:p>
    <w:p w14:paraId="6D8A5D9C" w14:textId="77777777" w:rsidR="00395CE0" w:rsidRPr="006A13A3" w:rsidRDefault="00395CE0" w:rsidP="00395CE0">
      <w:pPr>
        <w:spacing w:line="480" w:lineRule="auto"/>
        <w:rPr>
          <w:rFonts w:ascii="Times New Roman" w:hAnsi="Times New Roman" w:cs="Times New Roman"/>
          <w:sz w:val="24"/>
          <w:szCs w:val="24"/>
          <w:lang w:val="fr-FR"/>
        </w:rPr>
      </w:pPr>
    </w:p>
    <w:p w14:paraId="485EC92E" w14:textId="77777777" w:rsidR="00395CE0" w:rsidRPr="006A13A3" w:rsidRDefault="00395CE0" w:rsidP="00395CE0">
      <w:pPr>
        <w:spacing w:line="480" w:lineRule="auto"/>
        <w:rPr>
          <w:rFonts w:ascii="Times New Roman" w:hAnsi="Times New Roman" w:cs="Times New Roman"/>
          <w:sz w:val="24"/>
          <w:szCs w:val="24"/>
          <w:lang w:val="fr-FR"/>
        </w:rPr>
      </w:pPr>
    </w:p>
    <w:p w14:paraId="6F8927A9" w14:textId="77777777" w:rsidR="00395CE0" w:rsidRPr="006A13A3" w:rsidRDefault="00395CE0" w:rsidP="00395CE0">
      <w:pPr>
        <w:spacing w:line="480" w:lineRule="auto"/>
        <w:rPr>
          <w:rFonts w:ascii="Times New Roman" w:hAnsi="Times New Roman" w:cs="Times New Roman"/>
          <w:sz w:val="24"/>
          <w:szCs w:val="24"/>
          <w:lang w:val="fr-FR"/>
        </w:rPr>
      </w:pPr>
    </w:p>
    <w:p w14:paraId="47A668A1" w14:textId="77777777" w:rsidR="00395CE0" w:rsidRPr="006A13A3" w:rsidRDefault="00395CE0" w:rsidP="00395CE0">
      <w:pPr>
        <w:spacing w:line="480" w:lineRule="auto"/>
        <w:rPr>
          <w:rFonts w:ascii="Times New Roman" w:hAnsi="Times New Roman" w:cs="Times New Roman"/>
          <w:sz w:val="24"/>
          <w:szCs w:val="24"/>
          <w:lang w:val="fr-FR"/>
        </w:rPr>
      </w:pPr>
    </w:p>
    <w:p w14:paraId="535A26EF" w14:textId="77777777" w:rsidR="00395CE0" w:rsidRPr="006A13A3" w:rsidRDefault="00395CE0" w:rsidP="00395CE0">
      <w:pPr>
        <w:spacing w:line="480" w:lineRule="auto"/>
        <w:rPr>
          <w:rFonts w:ascii="Times New Roman" w:hAnsi="Times New Roman" w:cs="Times New Roman"/>
          <w:sz w:val="24"/>
          <w:szCs w:val="24"/>
          <w:lang w:val="fr-FR"/>
        </w:rPr>
      </w:pPr>
    </w:p>
    <w:p w14:paraId="5F77188C" w14:textId="77777777" w:rsidR="00395CE0" w:rsidRPr="006A13A3" w:rsidRDefault="00395CE0" w:rsidP="00395CE0">
      <w:pPr>
        <w:spacing w:line="480" w:lineRule="auto"/>
        <w:rPr>
          <w:rFonts w:ascii="Times New Roman" w:hAnsi="Times New Roman" w:cs="Times New Roman"/>
          <w:sz w:val="24"/>
          <w:szCs w:val="24"/>
          <w:lang w:val="fr-FR"/>
        </w:rPr>
      </w:pPr>
    </w:p>
    <w:p w14:paraId="139AEBE0" w14:textId="77777777" w:rsidR="00395CE0" w:rsidRPr="006A13A3" w:rsidRDefault="00395CE0" w:rsidP="00395CE0">
      <w:pPr>
        <w:spacing w:line="480" w:lineRule="auto"/>
        <w:rPr>
          <w:rFonts w:ascii="Times New Roman" w:hAnsi="Times New Roman" w:cs="Times New Roman"/>
          <w:sz w:val="24"/>
          <w:szCs w:val="24"/>
          <w:lang w:val="fr-FR"/>
        </w:rPr>
      </w:pPr>
    </w:p>
    <w:p w14:paraId="2709702E" w14:textId="77777777" w:rsidR="00395CE0" w:rsidRPr="006A13A3" w:rsidRDefault="00395CE0" w:rsidP="00395CE0">
      <w:pPr>
        <w:spacing w:line="480" w:lineRule="auto"/>
        <w:rPr>
          <w:rFonts w:ascii="Times New Roman" w:hAnsi="Times New Roman" w:cs="Times New Roman"/>
          <w:sz w:val="24"/>
          <w:szCs w:val="24"/>
          <w:lang w:val="fr-FR"/>
        </w:rPr>
      </w:pPr>
    </w:p>
    <w:p w14:paraId="0E8CA01D" w14:textId="77777777" w:rsidR="00395CE0" w:rsidRPr="006A13A3" w:rsidRDefault="00395CE0" w:rsidP="00395CE0">
      <w:pPr>
        <w:spacing w:line="480" w:lineRule="auto"/>
        <w:rPr>
          <w:rFonts w:ascii="Times New Roman" w:hAnsi="Times New Roman" w:cs="Times New Roman"/>
          <w:sz w:val="24"/>
          <w:szCs w:val="24"/>
          <w:lang w:val="fr-FR"/>
        </w:rPr>
      </w:pPr>
    </w:p>
    <w:p w14:paraId="7351DF6B" w14:textId="77777777" w:rsidR="00395CE0" w:rsidRDefault="00395CE0" w:rsidP="00395CE0">
      <w:pPr>
        <w:spacing w:line="480" w:lineRule="auto"/>
        <w:rPr>
          <w:rFonts w:ascii="Times New Roman" w:hAnsi="Times New Roman" w:cs="Times New Roman"/>
          <w:sz w:val="24"/>
          <w:szCs w:val="24"/>
          <w:lang w:val="fr-FR"/>
        </w:rPr>
      </w:pPr>
    </w:p>
    <w:p w14:paraId="0E8DFC51" w14:textId="77777777" w:rsidR="00395CE0" w:rsidRPr="006A13A3" w:rsidRDefault="00395CE0" w:rsidP="00395CE0">
      <w:pPr>
        <w:spacing w:line="480" w:lineRule="auto"/>
        <w:rPr>
          <w:rFonts w:ascii="Times New Roman" w:hAnsi="Times New Roman" w:cs="Times New Roman"/>
          <w:sz w:val="24"/>
          <w:szCs w:val="24"/>
          <w:lang w:val="fr-FR"/>
        </w:rPr>
      </w:pPr>
    </w:p>
    <w:p w14:paraId="5C5A0E12" w14:textId="0BC5D947" w:rsidR="00F952D4" w:rsidRPr="006A13A3" w:rsidRDefault="008118B3"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7</w:t>
      </w:r>
      <w:r w:rsidR="00F952D4" w:rsidRPr="006A13A3">
        <w:rPr>
          <w:rFonts w:ascii="Times New Roman" w:hAnsi="Times New Roman" w:cs="Times New Roman"/>
          <w:b/>
          <w:bCs/>
          <w:sz w:val="24"/>
          <w:szCs w:val="24"/>
          <w:lang w:val="fr-FR"/>
        </w:rPr>
        <w:t>. Populations</w:t>
      </w:r>
      <w:r w:rsidR="00E55E1B">
        <w:rPr>
          <w:rFonts w:ascii="Times New Roman" w:hAnsi="Times New Roman" w:cs="Times New Roman"/>
          <w:b/>
          <w:bCs/>
          <w:sz w:val="24"/>
          <w:szCs w:val="24"/>
          <w:lang w:val="fr-FR"/>
        </w:rPr>
        <w:t xml:space="preserve"> Vulnérables</w:t>
      </w:r>
    </w:p>
    <w:p w14:paraId="4ABA3EC6" w14:textId="77777777" w:rsidR="00F952D4" w:rsidRPr="006A13A3" w:rsidRDefault="00F952D4" w:rsidP="00395CE0">
      <w:pPr>
        <w:spacing w:line="480" w:lineRule="auto"/>
        <w:rPr>
          <w:rFonts w:ascii="Times New Roman" w:hAnsi="Times New Roman" w:cs="Times New Roman"/>
          <w:sz w:val="24"/>
          <w:szCs w:val="24"/>
          <w:lang w:val="fr-FR"/>
        </w:rPr>
      </w:pPr>
    </w:p>
    <w:p w14:paraId="46C07B16" w14:textId="570D0C42" w:rsidR="00F952D4" w:rsidRPr="006A13A3" w:rsidRDefault="00E55E1B" w:rsidP="00395CE0">
      <w:pPr>
        <w:spacing w:line="480" w:lineRule="auto"/>
        <w:rPr>
          <w:rFonts w:ascii="Times New Roman" w:hAnsi="Times New Roman" w:cs="Times New Roman"/>
          <w:sz w:val="24"/>
          <w:szCs w:val="24"/>
          <w:lang w:val="fr-FR"/>
        </w:rPr>
      </w:pPr>
      <w:r w:rsidRPr="00E55E1B">
        <w:rPr>
          <w:rFonts w:ascii="Times New Roman" w:hAnsi="Times New Roman" w:cs="Times New Roman"/>
          <w:sz w:val="24"/>
          <w:szCs w:val="24"/>
          <w:lang w:val="fr-FR"/>
        </w:rPr>
        <w:t>Bien que des données désidentifiées concernant des patients pédiatriques soient recueillies, ce projet ne nécessitera aucune interaction spécifique avec ces patients et n’aura aucun impact sur leur prise en charge clinique. Il s’agit simplement d’un registre désidentifié portant sur les indications et les techniques de l’amygdalectomie. Nous n’incluons ni les adultes incapables de consentir, ni les femmes enceintes, ni les personnes incarcérées. Des personnes présentant des troubles cognitifs ou une altération de la capacité de décision peuvent figurer dans les données désidentifiées, mais elles ne constituent pas la population cible.</w:t>
      </w:r>
    </w:p>
    <w:p w14:paraId="02D81B30" w14:textId="77777777" w:rsidR="00395CE0" w:rsidRDefault="00395CE0" w:rsidP="00395CE0">
      <w:pPr>
        <w:spacing w:line="480" w:lineRule="auto"/>
        <w:rPr>
          <w:rFonts w:ascii="Times New Roman" w:hAnsi="Times New Roman" w:cs="Times New Roman"/>
          <w:sz w:val="24"/>
          <w:szCs w:val="24"/>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8"/>
      </w:tblGrid>
      <w:tr w:rsidR="00E55E1B" w:rsidRPr="006A13A3" w14:paraId="5BD3928B" w14:textId="77777777" w:rsidTr="00620E58">
        <w:tc>
          <w:tcPr>
            <w:tcW w:w="8088" w:type="dxa"/>
          </w:tcPr>
          <w:p w14:paraId="5CA90938" w14:textId="77777777" w:rsidR="00E55E1B" w:rsidRPr="006A13A3" w:rsidRDefault="00E55E1B" w:rsidP="0005538B">
            <w:pPr>
              <w:pStyle w:val="Paragraphedeliste"/>
              <w:rPr>
                <w:rFonts w:ascii="Times New Roman" w:eastAsia="Times New Roman" w:hAnsi="Times New Roman" w:cs="Times New Roman"/>
                <w:i/>
                <w:iCs/>
                <w:sz w:val="24"/>
                <w:szCs w:val="24"/>
                <w:lang w:val="fr-FR"/>
              </w:rPr>
            </w:pPr>
          </w:p>
        </w:tc>
      </w:tr>
      <w:tr w:rsidR="00E55E1B" w:rsidRPr="006A13A3" w14:paraId="57A4BD16" w14:textId="77777777" w:rsidTr="00620E58">
        <w:tc>
          <w:tcPr>
            <w:tcW w:w="8088" w:type="dxa"/>
          </w:tcPr>
          <w:p w14:paraId="30340B5D" w14:textId="77777777" w:rsidR="00E55E1B" w:rsidRPr="006A13A3" w:rsidRDefault="00E55E1B" w:rsidP="00620E58">
            <w:pPr>
              <w:rPr>
                <w:rFonts w:ascii="Times New Roman" w:eastAsia="Times New Roman" w:hAnsi="Times New Roman" w:cs="Times New Roman"/>
                <w:sz w:val="24"/>
                <w:szCs w:val="24"/>
                <w:lang w:val="fr-FR"/>
              </w:rPr>
            </w:pPr>
          </w:p>
        </w:tc>
      </w:tr>
      <w:tr w:rsidR="00E55E1B" w:rsidRPr="006A13A3" w14:paraId="2919E780" w14:textId="77777777" w:rsidTr="00620E58">
        <w:tc>
          <w:tcPr>
            <w:tcW w:w="8088" w:type="dxa"/>
          </w:tcPr>
          <w:p w14:paraId="47587F56" w14:textId="77777777" w:rsidR="00E55E1B" w:rsidRPr="006A13A3" w:rsidRDefault="00E55E1B" w:rsidP="00620E58">
            <w:pPr>
              <w:rPr>
                <w:rFonts w:ascii="Times New Roman" w:eastAsia="Times New Roman" w:hAnsi="Times New Roman" w:cs="Times New Roman"/>
                <w:sz w:val="24"/>
                <w:szCs w:val="24"/>
                <w:lang w:val="fr-FR"/>
              </w:rPr>
            </w:pPr>
          </w:p>
        </w:tc>
      </w:tr>
    </w:tbl>
    <w:p w14:paraId="71FED3DC" w14:textId="77777777" w:rsidR="00E55E1B" w:rsidRPr="006A13A3" w:rsidRDefault="00E55E1B" w:rsidP="00395CE0">
      <w:pPr>
        <w:spacing w:line="480" w:lineRule="auto"/>
        <w:rPr>
          <w:rFonts w:ascii="Times New Roman" w:hAnsi="Times New Roman" w:cs="Times New Roman"/>
          <w:sz w:val="24"/>
          <w:szCs w:val="24"/>
          <w:lang w:val="fr-FR"/>
        </w:rPr>
      </w:pPr>
    </w:p>
    <w:p w14:paraId="5C35D0CC" w14:textId="77777777" w:rsidR="00395CE0" w:rsidRPr="006A13A3" w:rsidRDefault="00395CE0" w:rsidP="00395CE0">
      <w:pPr>
        <w:spacing w:line="480" w:lineRule="auto"/>
        <w:rPr>
          <w:rFonts w:ascii="Times New Roman" w:hAnsi="Times New Roman" w:cs="Times New Roman"/>
          <w:sz w:val="24"/>
          <w:szCs w:val="24"/>
          <w:lang w:val="fr-FR"/>
        </w:rPr>
      </w:pPr>
    </w:p>
    <w:p w14:paraId="6A35A8D1" w14:textId="77777777" w:rsidR="00395CE0" w:rsidRPr="006A13A3" w:rsidRDefault="00395CE0" w:rsidP="00395CE0">
      <w:pPr>
        <w:spacing w:line="480" w:lineRule="auto"/>
        <w:rPr>
          <w:rFonts w:ascii="Times New Roman" w:hAnsi="Times New Roman" w:cs="Times New Roman"/>
          <w:sz w:val="24"/>
          <w:szCs w:val="24"/>
          <w:lang w:val="fr-FR"/>
        </w:rPr>
      </w:pPr>
    </w:p>
    <w:p w14:paraId="5FFE06D7" w14:textId="77777777" w:rsidR="00395CE0" w:rsidRPr="006A13A3" w:rsidRDefault="00395CE0" w:rsidP="00395CE0">
      <w:pPr>
        <w:spacing w:line="480" w:lineRule="auto"/>
        <w:rPr>
          <w:rFonts w:ascii="Times New Roman" w:hAnsi="Times New Roman" w:cs="Times New Roman"/>
          <w:sz w:val="24"/>
          <w:szCs w:val="24"/>
          <w:lang w:val="fr-FR"/>
        </w:rPr>
      </w:pPr>
    </w:p>
    <w:p w14:paraId="7EC3A2A5" w14:textId="77777777" w:rsidR="00395CE0" w:rsidRPr="006A13A3" w:rsidRDefault="00395CE0" w:rsidP="00395CE0">
      <w:pPr>
        <w:spacing w:line="480" w:lineRule="auto"/>
        <w:rPr>
          <w:rFonts w:ascii="Times New Roman" w:hAnsi="Times New Roman" w:cs="Times New Roman"/>
          <w:sz w:val="24"/>
          <w:szCs w:val="24"/>
          <w:lang w:val="fr-FR"/>
        </w:rPr>
      </w:pPr>
    </w:p>
    <w:p w14:paraId="5038B0C1" w14:textId="77777777" w:rsidR="00395CE0" w:rsidRPr="006A13A3" w:rsidRDefault="00395CE0" w:rsidP="00395CE0">
      <w:pPr>
        <w:spacing w:line="480" w:lineRule="auto"/>
        <w:rPr>
          <w:rFonts w:ascii="Times New Roman" w:hAnsi="Times New Roman" w:cs="Times New Roman"/>
          <w:sz w:val="24"/>
          <w:szCs w:val="24"/>
          <w:lang w:val="fr-FR"/>
        </w:rPr>
      </w:pPr>
    </w:p>
    <w:p w14:paraId="1C71848D" w14:textId="77777777" w:rsidR="00395CE0" w:rsidRPr="006A13A3" w:rsidRDefault="00395CE0" w:rsidP="00395CE0">
      <w:pPr>
        <w:spacing w:line="480" w:lineRule="auto"/>
        <w:rPr>
          <w:rFonts w:ascii="Times New Roman" w:hAnsi="Times New Roman" w:cs="Times New Roman"/>
          <w:sz w:val="24"/>
          <w:szCs w:val="24"/>
          <w:lang w:val="fr-FR"/>
        </w:rPr>
      </w:pPr>
    </w:p>
    <w:p w14:paraId="7F90E934" w14:textId="77777777" w:rsidR="00395CE0" w:rsidRPr="006A13A3" w:rsidRDefault="00395CE0" w:rsidP="00395CE0">
      <w:pPr>
        <w:spacing w:line="480" w:lineRule="auto"/>
        <w:rPr>
          <w:rFonts w:ascii="Times New Roman" w:hAnsi="Times New Roman" w:cs="Times New Roman"/>
          <w:sz w:val="24"/>
          <w:szCs w:val="24"/>
          <w:lang w:val="fr-FR"/>
        </w:rPr>
      </w:pPr>
    </w:p>
    <w:p w14:paraId="3F4B42F0" w14:textId="77777777" w:rsidR="00395CE0" w:rsidRPr="006A13A3" w:rsidRDefault="00395CE0" w:rsidP="00395CE0">
      <w:pPr>
        <w:spacing w:line="480" w:lineRule="auto"/>
        <w:rPr>
          <w:rFonts w:ascii="Times New Roman" w:hAnsi="Times New Roman" w:cs="Times New Roman"/>
          <w:sz w:val="24"/>
          <w:szCs w:val="24"/>
          <w:lang w:val="fr-FR"/>
        </w:rPr>
      </w:pPr>
    </w:p>
    <w:p w14:paraId="56497A65" w14:textId="77777777" w:rsidR="00395CE0" w:rsidRPr="006A13A3" w:rsidRDefault="00395CE0" w:rsidP="00395CE0">
      <w:pPr>
        <w:spacing w:line="480" w:lineRule="auto"/>
        <w:rPr>
          <w:rFonts w:ascii="Times New Roman" w:hAnsi="Times New Roman" w:cs="Times New Roman"/>
          <w:sz w:val="24"/>
          <w:szCs w:val="24"/>
          <w:lang w:val="fr-FR"/>
        </w:rPr>
      </w:pPr>
    </w:p>
    <w:p w14:paraId="793F9157" w14:textId="77777777" w:rsidR="00395CE0" w:rsidRPr="006A13A3" w:rsidRDefault="00395CE0" w:rsidP="00395CE0">
      <w:pPr>
        <w:spacing w:line="480" w:lineRule="auto"/>
        <w:rPr>
          <w:rFonts w:ascii="Times New Roman" w:hAnsi="Times New Roman" w:cs="Times New Roman"/>
          <w:sz w:val="24"/>
          <w:szCs w:val="24"/>
          <w:lang w:val="fr-FR"/>
        </w:rPr>
      </w:pPr>
    </w:p>
    <w:p w14:paraId="47CAE21E" w14:textId="77777777" w:rsidR="00395CE0" w:rsidRPr="006A13A3" w:rsidRDefault="00395CE0" w:rsidP="00395CE0">
      <w:pPr>
        <w:spacing w:line="480" w:lineRule="auto"/>
        <w:rPr>
          <w:rFonts w:ascii="Times New Roman" w:hAnsi="Times New Roman" w:cs="Times New Roman"/>
          <w:sz w:val="24"/>
          <w:szCs w:val="24"/>
          <w:lang w:val="fr-FR"/>
        </w:rPr>
      </w:pPr>
    </w:p>
    <w:p w14:paraId="4DC3B3F2" w14:textId="06BDED99" w:rsidR="00D014FF" w:rsidRPr="0005538B" w:rsidRDefault="00E55E1B" w:rsidP="0005538B">
      <w:pPr>
        <w:pStyle w:val="Paragraphedeliste"/>
        <w:numPr>
          <w:ilvl w:val="0"/>
          <w:numId w:val="21"/>
        </w:numPr>
        <w:rPr>
          <w:rFonts w:ascii="Times New Roman" w:eastAsia="Times New Roman" w:hAnsi="Times New Roman" w:cs="Times New Roman"/>
          <w:b/>
          <w:bCs/>
          <w:sz w:val="24"/>
          <w:szCs w:val="24"/>
          <w:lang w:val="fr-FR"/>
        </w:rPr>
      </w:pPr>
      <w:r w:rsidRPr="0005538B">
        <w:rPr>
          <w:rFonts w:ascii="Times New Roman" w:eastAsia="Times New Roman" w:hAnsi="Times New Roman" w:cs="Times New Roman"/>
          <w:b/>
          <w:bCs/>
          <w:sz w:val="24"/>
          <w:szCs w:val="24"/>
          <w:lang w:val="fr-FR"/>
        </w:rPr>
        <w:t>Méthodes de Recrutement</w:t>
      </w:r>
    </w:p>
    <w:p w14:paraId="5182E256" w14:textId="77777777" w:rsidR="001C30EA" w:rsidRPr="006A13A3" w:rsidRDefault="001C30EA" w:rsidP="00395CE0">
      <w:pPr>
        <w:spacing w:line="480" w:lineRule="auto"/>
        <w:rPr>
          <w:rFonts w:ascii="Times New Roman" w:hAnsi="Times New Roman" w:cs="Times New Roman"/>
          <w:sz w:val="24"/>
          <w:szCs w:val="24"/>
          <w:lang w:val="fr-FR"/>
        </w:rPr>
      </w:pPr>
    </w:p>
    <w:p w14:paraId="375E0E61" w14:textId="77777777" w:rsidR="0005538B" w:rsidRPr="0005538B" w:rsidRDefault="0005538B" w:rsidP="0005538B">
      <w:pPr>
        <w:spacing w:line="480" w:lineRule="auto"/>
        <w:rPr>
          <w:rFonts w:ascii="Times New Roman" w:hAnsi="Times New Roman" w:cs="Times New Roman"/>
          <w:sz w:val="24"/>
          <w:szCs w:val="24"/>
          <w:lang w:val="fr-FR"/>
        </w:rPr>
      </w:pPr>
      <w:r w:rsidRPr="0005538B">
        <w:rPr>
          <w:rFonts w:ascii="Times New Roman" w:hAnsi="Times New Roman" w:cs="Times New Roman"/>
          <w:sz w:val="24"/>
          <w:szCs w:val="24"/>
          <w:lang w:val="fr-FR"/>
        </w:rPr>
        <w:t>Un appel ouvert à participation à OtoSurg 1 sera largement diffusé par l’intermédiaire de contacts personnels, de listes de diffusion professionnelles par courrier électronique, ainsi que de réseaux nationaux et internationaux déjà existants. Des responsables régionaux et nationaux seront recrutés afin d’apporter une compréhension détaillée des spécificités locales de chaque site et de soutenir les activités de recrutement et de formation.</w:t>
      </w:r>
    </w:p>
    <w:p w14:paraId="2E5A776E" w14:textId="77777777" w:rsidR="0005538B" w:rsidRPr="0005538B" w:rsidRDefault="0005538B" w:rsidP="0005538B">
      <w:pPr>
        <w:spacing w:line="480" w:lineRule="auto"/>
        <w:rPr>
          <w:rFonts w:ascii="Times New Roman" w:hAnsi="Times New Roman" w:cs="Times New Roman"/>
          <w:sz w:val="24"/>
          <w:szCs w:val="24"/>
          <w:lang w:val="fr-FR"/>
        </w:rPr>
      </w:pPr>
    </w:p>
    <w:p w14:paraId="4EFDFF85" w14:textId="5FA488C8" w:rsidR="001C30EA" w:rsidRPr="006A13A3" w:rsidRDefault="0005538B" w:rsidP="0005538B">
      <w:pPr>
        <w:spacing w:line="480" w:lineRule="auto"/>
        <w:rPr>
          <w:rFonts w:ascii="Times New Roman" w:hAnsi="Times New Roman" w:cs="Times New Roman"/>
          <w:sz w:val="24"/>
          <w:szCs w:val="24"/>
          <w:lang w:val="fr-FR"/>
        </w:rPr>
      </w:pPr>
      <w:r w:rsidRPr="0005538B">
        <w:rPr>
          <w:rFonts w:ascii="Times New Roman" w:hAnsi="Times New Roman" w:cs="Times New Roman"/>
          <w:sz w:val="24"/>
          <w:szCs w:val="24"/>
          <w:lang w:val="fr-FR"/>
        </w:rPr>
        <w:t>L’équipe OtoSurg fournira une formation à la recherche ainsi qu’un accès à une base de données REDCap partagée. Elle apportera également un appui au recrutement des participants et aux démarches auprès des comités d’éthique. Les ressources de formation comprendront des webinaires en direct, des documents PDF, notamment un guide dédié à l’accompagnement des procédures éthiques, ainsi que des vidéos préenregistrées élaborées pour cette étude. Les supports de formation seront proposés en anglais, avec des traductions vers les langues des sites partenaires dans la mesure des ressources disponibles. Ces supports seront hébergés sur un site internet centralisé afin d’en faciliter l’accès aux participants à l’échelle mondiale.</w:t>
      </w:r>
    </w:p>
    <w:p w14:paraId="7F140619" w14:textId="77777777" w:rsidR="00395CE0" w:rsidRPr="006A13A3" w:rsidRDefault="00395CE0" w:rsidP="00395CE0">
      <w:pPr>
        <w:spacing w:line="480" w:lineRule="auto"/>
        <w:rPr>
          <w:rFonts w:ascii="Times New Roman" w:hAnsi="Times New Roman" w:cs="Times New Roman"/>
          <w:sz w:val="24"/>
          <w:szCs w:val="24"/>
          <w:lang w:val="fr-FR"/>
        </w:rPr>
      </w:pPr>
    </w:p>
    <w:p w14:paraId="2A10E550" w14:textId="77777777" w:rsidR="00395CE0" w:rsidRPr="006A13A3" w:rsidRDefault="00395CE0" w:rsidP="00395CE0">
      <w:pPr>
        <w:spacing w:line="480" w:lineRule="auto"/>
        <w:rPr>
          <w:rFonts w:ascii="Times New Roman" w:hAnsi="Times New Roman" w:cs="Times New Roman"/>
          <w:sz w:val="24"/>
          <w:szCs w:val="24"/>
          <w:lang w:val="fr-FR"/>
        </w:rPr>
      </w:pPr>
    </w:p>
    <w:p w14:paraId="433F1611" w14:textId="77777777" w:rsidR="00395CE0" w:rsidRPr="006A13A3" w:rsidRDefault="00395CE0" w:rsidP="00395CE0">
      <w:pPr>
        <w:spacing w:line="480" w:lineRule="auto"/>
        <w:rPr>
          <w:rFonts w:ascii="Times New Roman" w:hAnsi="Times New Roman" w:cs="Times New Roman"/>
          <w:sz w:val="24"/>
          <w:szCs w:val="24"/>
          <w:lang w:val="fr-FR"/>
        </w:rPr>
      </w:pPr>
    </w:p>
    <w:p w14:paraId="31D70595" w14:textId="77777777" w:rsidR="00395CE0" w:rsidRPr="006A13A3" w:rsidRDefault="00395CE0" w:rsidP="00395CE0">
      <w:pPr>
        <w:spacing w:line="480" w:lineRule="auto"/>
        <w:rPr>
          <w:rFonts w:ascii="Times New Roman" w:hAnsi="Times New Roman" w:cs="Times New Roman"/>
          <w:sz w:val="24"/>
          <w:szCs w:val="24"/>
          <w:lang w:val="fr-FR"/>
        </w:rPr>
      </w:pPr>
    </w:p>
    <w:p w14:paraId="56C0DC3B" w14:textId="77777777" w:rsidR="00395CE0" w:rsidRPr="006A13A3" w:rsidRDefault="00395CE0" w:rsidP="00395CE0">
      <w:pPr>
        <w:spacing w:line="480" w:lineRule="auto"/>
        <w:rPr>
          <w:rFonts w:ascii="Times New Roman" w:hAnsi="Times New Roman" w:cs="Times New Roman"/>
          <w:sz w:val="24"/>
          <w:szCs w:val="24"/>
          <w:lang w:val="fr-FR"/>
        </w:rPr>
      </w:pPr>
    </w:p>
    <w:p w14:paraId="6A001E2D" w14:textId="77777777" w:rsidR="00395CE0" w:rsidRPr="006A13A3" w:rsidRDefault="00395CE0" w:rsidP="00395CE0">
      <w:pPr>
        <w:spacing w:line="480" w:lineRule="auto"/>
        <w:rPr>
          <w:rFonts w:ascii="Times New Roman" w:hAnsi="Times New Roman" w:cs="Times New Roman"/>
          <w:sz w:val="24"/>
          <w:szCs w:val="24"/>
          <w:lang w:val="fr-FR"/>
        </w:rPr>
      </w:pPr>
    </w:p>
    <w:p w14:paraId="72D80B62" w14:textId="77777777" w:rsidR="00395CE0" w:rsidRPr="006A13A3" w:rsidRDefault="00395CE0" w:rsidP="00395CE0">
      <w:pPr>
        <w:spacing w:line="480" w:lineRule="auto"/>
        <w:rPr>
          <w:rFonts w:ascii="Times New Roman" w:hAnsi="Times New Roman" w:cs="Times New Roman"/>
          <w:sz w:val="24"/>
          <w:szCs w:val="24"/>
          <w:lang w:val="fr-FR"/>
        </w:rPr>
      </w:pPr>
    </w:p>
    <w:p w14:paraId="7684C912" w14:textId="77777777" w:rsidR="00395CE0" w:rsidRPr="006A13A3" w:rsidRDefault="00395CE0" w:rsidP="00395CE0">
      <w:pPr>
        <w:spacing w:line="480" w:lineRule="auto"/>
        <w:rPr>
          <w:rFonts w:ascii="Times New Roman" w:hAnsi="Times New Roman" w:cs="Times New Roman"/>
          <w:sz w:val="24"/>
          <w:szCs w:val="24"/>
          <w:lang w:val="fr-FR"/>
        </w:rPr>
      </w:pPr>
    </w:p>
    <w:p w14:paraId="41850D91" w14:textId="5462BDBA" w:rsidR="0005538B" w:rsidRPr="0005538B" w:rsidRDefault="0005538B" w:rsidP="0005538B">
      <w:pPr>
        <w:pStyle w:val="Paragraphedeliste"/>
        <w:numPr>
          <w:ilvl w:val="0"/>
          <w:numId w:val="21"/>
        </w:numPr>
        <w:rPr>
          <w:rFonts w:ascii="Times New Roman" w:eastAsia="Times New Roman" w:hAnsi="Times New Roman" w:cs="Times New Roman"/>
          <w:b/>
          <w:bCs/>
          <w:sz w:val="24"/>
          <w:szCs w:val="24"/>
          <w:lang w:val="fr-FR"/>
        </w:rPr>
      </w:pPr>
      <w:r w:rsidRPr="0005538B">
        <w:rPr>
          <w:rFonts w:ascii="Times New Roman" w:eastAsia="Times New Roman" w:hAnsi="Times New Roman" w:cs="Times New Roman"/>
          <w:b/>
          <w:bCs/>
          <w:sz w:val="24"/>
          <w:szCs w:val="24"/>
          <w:lang w:val="fr-FR"/>
        </w:rPr>
        <w:t>Dispositions de Suivi de Données afin d’assurer la Sécurité des Patients</w:t>
      </w:r>
    </w:p>
    <w:p w14:paraId="50961433" w14:textId="77777777" w:rsidR="001F20E9" w:rsidRPr="006A13A3" w:rsidRDefault="001F20E9" w:rsidP="00395CE0">
      <w:pPr>
        <w:spacing w:line="480" w:lineRule="auto"/>
        <w:rPr>
          <w:rFonts w:ascii="Times New Roman" w:hAnsi="Times New Roman" w:cs="Times New Roman"/>
          <w:sz w:val="24"/>
          <w:szCs w:val="24"/>
          <w:lang w:val="fr-FR"/>
        </w:rPr>
      </w:pPr>
    </w:p>
    <w:p w14:paraId="5D20865A" w14:textId="431FB8E9" w:rsidR="001C30EA" w:rsidRPr="006A13A3" w:rsidRDefault="0005538B" w:rsidP="00395CE0">
      <w:pPr>
        <w:spacing w:line="480" w:lineRule="auto"/>
        <w:rPr>
          <w:rFonts w:ascii="Times New Roman" w:hAnsi="Times New Roman" w:cs="Times New Roman"/>
          <w:sz w:val="24"/>
          <w:szCs w:val="24"/>
          <w:lang w:val="fr-FR"/>
        </w:rPr>
      </w:pPr>
      <w:r w:rsidRPr="0005538B">
        <w:rPr>
          <w:rFonts w:ascii="Times New Roman" w:hAnsi="Times New Roman" w:cs="Times New Roman"/>
          <w:sz w:val="24"/>
          <w:szCs w:val="24"/>
          <w:lang w:val="fr-FR"/>
        </w:rPr>
        <w:t xml:space="preserve">Cette étude est de nature observationnelle et ne comporte aucune intervention directe susceptible d’influencer la prise en charge des patients. Toutes les données recueillies seront désidentifiées, ce qui réduit au minimum les risques pour les participants. Les sites participants disposeront d’un canal de communication ouvert leur permettant de signaler en temps réel toute préoccupation directement aux coordinateurs de l’étude à </w:t>
      </w:r>
      <w:r w:rsidRPr="0005538B">
        <w:rPr>
          <w:rFonts w:ascii="Times New Roman" w:hAnsi="Times New Roman" w:cs="Times New Roman"/>
          <w:sz w:val="24"/>
          <w:szCs w:val="24"/>
          <w:highlight w:val="yellow"/>
          <w:lang w:val="fr-FR"/>
        </w:rPr>
        <w:t>[INSÉRER LE NOM DU SITE PARTICIPANT ICI</w:t>
      </w:r>
      <w:r w:rsidRPr="0005538B">
        <w:rPr>
          <w:rFonts w:ascii="Times New Roman" w:hAnsi="Times New Roman" w:cs="Times New Roman"/>
          <w:sz w:val="24"/>
          <w:szCs w:val="24"/>
          <w:lang w:val="fr-FR"/>
        </w:rPr>
        <w:t>], notamment en ce qui concerne la sécurité des patients ou tout événement inattendu lié à l’étude. À l’issue de l’étude, une analyse approfondie sera réalisée afin d’évaluer d’éventuelles disparités régionales ou liées aux techniques utilisées en matière de résultats, et de formuler des recommandations fondées sur des données probantes pour améliorer, à l’avenir, la sécurité et les résultats des amygdalectomies à l’échelle mondiale.</w:t>
      </w:r>
    </w:p>
    <w:p w14:paraId="6AD43255" w14:textId="77777777" w:rsidR="00395CE0" w:rsidRPr="006A13A3" w:rsidRDefault="00395CE0" w:rsidP="00395CE0">
      <w:pPr>
        <w:spacing w:line="480" w:lineRule="auto"/>
        <w:rPr>
          <w:rFonts w:ascii="Times New Roman" w:hAnsi="Times New Roman" w:cs="Times New Roman"/>
          <w:sz w:val="24"/>
          <w:szCs w:val="24"/>
          <w:lang w:val="fr-FR"/>
        </w:rPr>
      </w:pPr>
    </w:p>
    <w:p w14:paraId="1A31386F" w14:textId="77777777" w:rsidR="00395CE0" w:rsidRPr="006A13A3" w:rsidRDefault="00395CE0" w:rsidP="00395CE0">
      <w:pPr>
        <w:spacing w:line="480" w:lineRule="auto"/>
        <w:rPr>
          <w:rFonts w:ascii="Times New Roman" w:hAnsi="Times New Roman" w:cs="Times New Roman"/>
          <w:sz w:val="24"/>
          <w:szCs w:val="24"/>
          <w:lang w:val="fr-FR"/>
        </w:rPr>
      </w:pPr>
    </w:p>
    <w:p w14:paraId="0CE2C38C" w14:textId="77777777" w:rsidR="00395CE0" w:rsidRPr="006A13A3" w:rsidRDefault="00395CE0" w:rsidP="00395CE0">
      <w:pPr>
        <w:spacing w:line="480" w:lineRule="auto"/>
        <w:rPr>
          <w:rFonts w:ascii="Times New Roman" w:hAnsi="Times New Roman" w:cs="Times New Roman"/>
          <w:sz w:val="24"/>
          <w:szCs w:val="24"/>
          <w:lang w:val="fr-FR"/>
        </w:rPr>
      </w:pPr>
    </w:p>
    <w:p w14:paraId="0350F8F7" w14:textId="77777777" w:rsidR="00395CE0" w:rsidRPr="006A13A3" w:rsidRDefault="00395CE0" w:rsidP="00395CE0">
      <w:pPr>
        <w:spacing w:line="480" w:lineRule="auto"/>
        <w:rPr>
          <w:rFonts w:ascii="Times New Roman" w:hAnsi="Times New Roman" w:cs="Times New Roman"/>
          <w:sz w:val="24"/>
          <w:szCs w:val="24"/>
          <w:lang w:val="fr-FR"/>
        </w:rPr>
      </w:pPr>
    </w:p>
    <w:p w14:paraId="4DBCBCBE" w14:textId="77777777" w:rsidR="00395CE0" w:rsidRPr="006A13A3" w:rsidRDefault="00395CE0" w:rsidP="00395CE0">
      <w:pPr>
        <w:spacing w:line="480" w:lineRule="auto"/>
        <w:rPr>
          <w:rFonts w:ascii="Times New Roman" w:hAnsi="Times New Roman" w:cs="Times New Roman"/>
          <w:sz w:val="24"/>
          <w:szCs w:val="24"/>
          <w:lang w:val="fr-FR"/>
        </w:rPr>
      </w:pPr>
    </w:p>
    <w:p w14:paraId="49583181" w14:textId="77777777" w:rsidR="00395CE0" w:rsidRPr="006A13A3" w:rsidRDefault="00395CE0" w:rsidP="00395CE0">
      <w:pPr>
        <w:spacing w:line="480" w:lineRule="auto"/>
        <w:rPr>
          <w:rFonts w:ascii="Times New Roman" w:hAnsi="Times New Roman" w:cs="Times New Roman"/>
          <w:sz w:val="24"/>
          <w:szCs w:val="24"/>
          <w:lang w:val="fr-FR"/>
        </w:rPr>
      </w:pPr>
    </w:p>
    <w:p w14:paraId="084D7208" w14:textId="77777777" w:rsidR="00395CE0" w:rsidRPr="006A13A3" w:rsidRDefault="00395CE0" w:rsidP="00395CE0">
      <w:pPr>
        <w:spacing w:line="480" w:lineRule="auto"/>
        <w:rPr>
          <w:rFonts w:ascii="Times New Roman" w:hAnsi="Times New Roman" w:cs="Times New Roman"/>
          <w:sz w:val="24"/>
          <w:szCs w:val="24"/>
          <w:lang w:val="fr-FR"/>
        </w:rPr>
      </w:pPr>
    </w:p>
    <w:p w14:paraId="60A02C03" w14:textId="77777777" w:rsidR="00395CE0" w:rsidRPr="006A13A3" w:rsidRDefault="00395CE0" w:rsidP="00395CE0">
      <w:pPr>
        <w:spacing w:line="480" w:lineRule="auto"/>
        <w:rPr>
          <w:rFonts w:ascii="Times New Roman" w:hAnsi="Times New Roman" w:cs="Times New Roman"/>
          <w:sz w:val="24"/>
          <w:szCs w:val="24"/>
          <w:lang w:val="fr-FR"/>
        </w:rPr>
      </w:pPr>
    </w:p>
    <w:p w14:paraId="6B781A15" w14:textId="77777777" w:rsidR="00395CE0" w:rsidRPr="006A13A3" w:rsidRDefault="00395CE0" w:rsidP="00395CE0">
      <w:pPr>
        <w:spacing w:line="480" w:lineRule="auto"/>
        <w:rPr>
          <w:rFonts w:ascii="Times New Roman" w:hAnsi="Times New Roman" w:cs="Times New Roman"/>
          <w:sz w:val="24"/>
          <w:szCs w:val="24"/>
          <w:lang w:val="fr-FR"/>
        </w:rPr>
      </w:pPr>
    </w:p>
    <w:p w14:paraId="6A066B66" w14:textId="77777777" w:rsidR="00395CE0" w:rsidRPr="006A13A3" w:rsidRDefault="00395CE0" w:rsidP="00395CE0">
      <w:pPr>
        <w:spacing w:line="480" w:lineRule="auto"/>
        <w:rPr>
          <w:rFonts w:ascii="Times New Roman" w:hAnsi="Times New Roman" w:cs="Times New Roman"/>
          <w:sz w:val="24"/>
          <w:szCs w:val="24"/>
          <w:lang w:val="fr-FR"/>
        </w:rPr>
      </w:pPr>
    </w:p>
    <w:p w14:paraId="769FD130" w14:textId="77777777" w:rsidR="00395CE0" w:rsidRPr="006A13A3" w:rsidRDefault="00395CE0" w:rsidP="00395CE0">
      <w:pPr>
        <w:spacing w:line="480" w:lineRule="auto"/>
        <w:rPr>
          <w:rFonts w:ascii="Times New Roman" w:hAnsi="Times New Roman" w:cs="Times New Roman"/>
          <w:sz w:val="24"/>
          <w:szCs w:val="24"/>
          <w:lang w:val="fr-FR"/>
        </w:rPr>
      </w:pPr>
    </w:p>
    <w:p w14:paraId="764A176B" w14:textId="77777777" w:rsidR="00395CE0" w:rsidRPr="006A13A3" w:rsidRDefault="00395CE0" w:rsidP="00395CE0">
      <w:pPr>
        <w:spacing w:line="480" w:lineRule="auto"/>
        <w:rPr>
          <w:rFonts w:ascii="Times New Roman" w:hAnsi="Times New Roman" w:cs="Times New Roman"/>
          <w:sz w:val="24"/>
          <w:szCs w:val="24"/>
          <w:lang w:val="fr-FR"/>
        </w:rPr>
      </w:pPr>
    </w:p>
    <w:p w14:paraId="386AF980" w14:textId="0900724A" w:rsidR="0005538B" w:rsidRPr="0005538B" w:rsidRDefault="0005538B" w:rsidP="0005538B">
      <w:pPr>
        <w:pStyle w:val="Paragraphedeliste"/>
        <w:numPr>
          <w:ilvl w:val="0"/>
          <w:numId w:val="21"/>
        </w:numPr>
        <w:rPr>
          <w:rFonts w:ascii="Times New Roman" w:eastAsia="Times New Roman" w:hAnsi="Times New Roman" w:cs="Times New Roman"/>
          <w:b/>
          <w:bCs/>
          <w:sz w:val="24"/>
          <w:szCs w:val="24"/>
          <w:lang w:val="fr-FR"/>
        </w:rPr>
      </w:pPr>
      <w:r w:rsidRPr="0005538B">
        <w:rPr>
          <w:rFonts w:ascii="Times New Roman" w:eastAsia="Times New Roman" w:hAnsi="Times New Roman" w:cs="Times New Roman"/>
          <w:b/>
          <w:bCs/>
          <w:sz w:val="24"/>
          <w:szCs w:val="24"/>
          <w:lang w:val="fr-FR"/>
        </w:rPr>
        <w:t xml:space="preserve">Gestion de Données/Bio-spécimens </w:t>
      </w:r>
    </w:p>
    <w:p w14:paraId="4FFD5386" w14:textId="77777777" w:rsidR="001C30EA" w:rsidRPr="006A13A3" w:rsidRDefault="001C30EA" w:rsidP="00395CE0">
      <w:pPr>
        <w:spacing w:line="480" w:lineRule="auto"/>
        <w:rPr>
          <w:rFonts w:ascii="Times New Roman" w:hAnsi="Times New Roman" w:cs="Times New Roman"/>
          <w:sz w:val="24"/>
          <w:szCs w:val="24"/>
          <w:lang w:val="fr-FR"/>
        </w:rPr>
      </w:pPr>
    </w:p>
    <w:p w14:paraId="45A765FA" w14:textId="77777777" w:rsidR="0005538B" w:rsidRPr="0005538B" w:rsidRDefault="0005538B" w:rsidP="0005538B">
      <w:pPr>
        <w:spacing w:line="480" w:lineRule="auto"/>
        <w:rPr>
          <w:rFonts w:ascii="Times New Roman" w:hAnsi="Times New Roman" w:cs="Times New Roman"/>
          <w:sz w:val="24"/>
          <w:szCs w:val="24"/>
          <w:lang w:val="fr-FR"/>
        </w:rPr>
      </w:pPr>
      <w:r w:rsidRPr="0005538B">
        <w:rPr>
          <w:rFonts w:ascii="Times New Roman" w:hAnsi="Times New Roman" w:cs="Times New Roman"/>
          <w:sz w:val="24"/>
          <w:szCs w:val="24"/>
          <w:lang w:val="fr-FR"/>
        </w:rPr>
        <w:t>Cette étude recueillera uniquement des données démographiques et cliniques, à l’exclusion de tout échantillon biologique. Les variables collectées comprendront l’âge du patient, le sexe, la classe de risque anesthésique préopératoire, l’indication de l’amygdalectomie, la technique d’amygdalectomie utilisée, les complications postopératoires majeures survenant dans les 30 jours, telles qu’une hémorragie postopératoire, une réadmission hospitalière ou la nécessité d’une nouvelle intervention chirurgicale, ainsi que la mortalité postopératoire à 30 jours. En outre, des données relatives aux sites participants seront également recueillies, notamment la région de l’OMS, le pays, le niveau de l’établissement de santé selon la classification de l’OMS, ainsi que la catégorie de revenu du pays selon la Banque mondiale.15</w:t>
      </w:r>
    </w:p>
    <w:p w14:paraId="42000FAC" w14:textId="77777777" w:rsidR="0005538B" w:rsidRPr="0005538B" w:rsidRDefault="0005538B" w:rsidP="0005538B">
      <w:pPr>
        <w:spacing w:line="480" w:lineRule="auto"/>
        <w:rPr>
          <w:rFonts w:ascii="Times New Roman" w:hAnsi="Times New Roman" w:cs="Times New Roman"/>
          <w:sz w:val="24"/>
          <w:szCs w:val="24"/>
          <w:lang w:val="fr-FR"/>
        </w:rPr>
      </w:pPr>
    </w:p>
    <w:p w14:paraId="176609E3" w14:textId="77777777" w:rsidR="0005538B" w:rsidRPr="0005538B" w:rsidRDefault="0005538B" w:rsidP="0005538B">
      <w:pPr>
        <w:spacing w:line="480" w:lineRule="auto"/>
        <w:rPr>
          <w:rFonts w:ascii="Times New Roman" w:hAnsi="Times New Roman" w:cs="Times New Roman"/>
          <w:sz w:val="24"/>
          <w:szCs w:val="24"/>
          <w:lang w:val="fr-FR"/>
        </w:rPr>
      </w:pPr>
      <w:r w:rsidRPr="0005538B">
        <w:rPr>
          <w:rFonts w:ascii="Times New Roman" w:hAnsi="Times New Roman" w:cs="Times New Roman"/>
          <w:sz w:val="24"/>
          <w:szCs w:val="24"/>
          <w:lang w:val="fr-FR"/>
        </w:rPr>
        <w:t xml:space="preserve">Toutes les données seront stockées de manière sécurisée dans une base de données REDCap, avec chiffrement aussi bien au repos qu’en transit, et leur accès sera limité aux membres autorisés de l’équipe de recherche au moyen d’autorisations fondées sur les rôles. La base REDCap de l’Université Emory constituera la base de données principale et maîtresse, avec </w:t>
      </w:r>
      <w:r w:rsidRPr="0005538B">
        <w:rPr>
          <w:rFonts w:ascii="Times New Roman" w:hAnsi="Times New Roman" w:cs="Times New Roman"/>
          <w:sz w:val="24"/>
          <w:szCs w:val="24"/>
          <w:highlight w:val="yellow"/>
          <w:lang w:val="fr-FR"/>
        </w:rPr>
        <w:t>[INSÉRER LE NOM DU SITE PARTICIPANT ICI</w:t>
      </w:r>
      <w:r w:rsidRPr="0005538B">
        <w:rPr>
          <w:rFonts w:ascii="Times New Roman" w:hAnsi="Times New Roman" w:cs="Times New Roman"/>
          <w:sz w:val="24"/>
          <w:szCs w:val="24"/>
          <w:lang w:val="fr-FR"/>
        </w:rPr>
        <w:t>] en tant que site participant autorisé. Les données désidentifiées seront transmises par l’intermédiaire de liens REDCap sécurisés, garantissant ainsi la confidentialité des participants. Conformément aux directives HIPAA, les données seront conservées pendant une durée maximale de 7 ans. Aucune donnée permettant d’identifier les patients ne sera recueillie, stockée ou partagée.</w:t>
      </w:r>
    </w:p>
    <w:p w14:paraId="4095F91F" w14:textId="77777777" w:rsidR="0005538B" w:rsidRPr="0005538B" w:rsidRDefault="0005538B" w:rsidP="0005538B">
      <w:pPr>
        <w:spacing w:line="480" w:lineRule="auto"/>
        <w:rPr>
          <w:rFonts w:ascii="Times New Roman" w:hAnsi="Times New Roman" w:cs="Times New Roman"/>
          <w:sz w:val="24"/>
          <w:szCs w:val="24"/>
          <w:lang w:val="fr-FR"/>
        </w:rPr>
      </w:pPr>
    </w:p>
    <w:p w14:paraId="2D6C5AA5" w14:textId="5482E1D1" w:rsidR="008235E0" w:rsidRPr="006A13A3" w:rsidRDefault="0005538B" w:rsidP="0005538B">
      <w:pPr>
        <w:spacing w:line="480" w:lineRule="auto"/>
        <w:rPr>
          <w:rFonts w:ascii="Times New Roman" w:hAnsi="Times New Roman" w:cs="Times New Roman"/>
          <w:sz w:val="24"/>
          <w:szCs w:val="24"/>
          <w:lang w:val="fr-FR"/>
        </w:rPr>
      </w:pPr>
      <w:r w:rsidRPr="0005538B">
        <w:rPr>
          <w:rFonts w:ascii="Times New Roman" w:hAnsi="Times New Roman" w:cs="Times New Roman"/>
          <w:sz w:val="24"/>
          <w:szCs w:val="24"/>
          <w:lang w:val="fr-FR"/>
        </w:rPr>
        <w:lastRenderedPageBreak/>
        <w:t xml:space="preserve">En ce qui concerne le Règlement général sur la protection des données, la plateforme REDCap de l’Université Emory sera utilisée pour la collecte des données, avec chiffrement. Les données REDCap provenant de l’Espace économique européen seront conservées séparément de celles provenant des États-Unis et des autres pays. L’accès aux données se fera au moyen d’une connexion au réseau privé virtuel de l’Université Emory. L’équipe de recherche notifiera au comité d’éthique ainsi qu’à </w:t>
      </w:r>
      <w:r w:rsidRPr="0005538B">
        <w:rPr>
          <w:rFonts w:ascii="Times New Roman" w:hAnsi="Times New Roman" w:cs="Times New Roman"/>
          <w:sz w:val="24"/>
          <w:szCs w:val="24"/>
          <w:highlight w:val="yellow"/>
          <w:lang w:val="fr-FR"/>
        </w:rPr>
        <w:t>[INSÉRER LE NOM DU BUREAU LOCAL DE CONFORMITÉ OU DE PROTECTION DE LA RECHERCHE, SI DISPONIBLE]</w:t>
      </w:r>
      <w:r w:rsidRPr="0005538B">
        <w:rPr>
          <w:rFonts w:ascii="Times New Roman" w:hAnsi="Times New Roman" w:cs="Times New Roman"/>
          <w:sz w:val="24"/>
          <w:szCs w:val="24"/>
          <w:lang w:val="fr-FR"/>
        </w:rPr>
        <w:t xml:space="preserve"> toute violation de données. </w:t>
      </w:r>
      <w:r w:rsidRPr="0005538B">
        <w:rPr>
          <w:rFonts w:ascii="Times New Roman" w:hAnsi="Times New Roman" w:cs="Times New Roman"/>
          <w:sz w:val="24"/>
          <w:szCs w:val="24"/>
          <w:highlight w:val="yellow"/>
          <w:lang w:val="fr-FR"/>
        </w:rPr>
        <w:t>[INSÉRER LE NOM DU BUREAU LOCAL DE CONFORMITÉ OU DE PROTECTION DE LA RECHERCHE, SI DISPONIBLE]</w:t>
      </w:r>
      <w:r w:rsidRPr="0005538B">
        <w:rPr>
          <w:rFonts w:ascii="Times New Roman" w:hAnsi="Times New Roman" w:cs="Times New Roman"/>
          <w:sz w:val="24"/>
          <w:szCs w:val="24"/>
          <w:lang w:val="fr-FR"/>
        </w:rPr>
        <w:t xml:space="preserve"> travaillera avec le comité d’éthique et l’équipe de recherche afin de définir, au cas par cas, les mesures correctrices appropriées.</w:t>
      </w:r>
    </w:p>
    <w:p w14:paraId="6BA393C8" w14:textId="77777777" w:rsidR="00395CE0" w:rsidRPr="006A13A3" w:rsidRDefault="00395CE0" w:rsidP="00395CE0">
      <w:pPr>
        <w:spacing w:line="480" w:lineRule="auto"/>
        <w:rPr>
          <w:rFonts w:ascii="Times New Roman" w:hAnsi="Times New Roman" w:cs="Times New Roman"/>
          <w:sz w:val="24"/>
          <w:szCs w:val="24"/>
          <w:lang w:val="fr-FR"/>
        </w:rPr>
      </w:pPr>
    </w:p>
    <w:p w14:paraId="73C9D2B6" w14:textId="77777777" w:rsidR="00395CE0" w:rsidRPr="006A13A3" w:rsidRDefault="00395CE0" w:rsidP="00395CE0">
      <w:pPr>
        <w:spacing w:line="480" w:lineRule="auto"/>
        <w:rPr>
          <w:rFonts w:ascii="Times New Roman" w:hAnsi="Times New Roman" w:cs="Times New Roman"/>
          <w:sz w:val="24"/>
          <w:szCs w:val="24"/>
          <w:lang w:val="fr-FR"/>
        </w:rPr>
      </w:pPr>
    </w:p>
    <w:p w14:paraId="7F8199C4" w14:textId="77777777" w:rsidR="00395CE0" w:rsidRPr="006A13A3" w:rsidRDefault="00395CE0" w:rsidP="00395CE0">
      <w:pPr>
        <w:spacing w:line="480" w:lineRule="auto"/>
        <w:rPr>
          <w:rFonts w:ascii="Times New Roman" w:hAnsi="Times New Roman" w:cs="Times New Roman"/>
          <w:sz w:val="24"/>
          <w:szCs w:val="24"/>
          <w:lang w:val="fr-FR"/>
        </w:rPr>
      </w:pPr>
    </w:p>
    <w:p w14:paraId="1DC6D974" w14:textId="77777777" w:rsidR="00395CE0" w:rsidRPr="006A13A3" w:rsidRDefault="00395CE0" w:rsidP="00395CE0">
      <w:pPr>
        <w:spacing w:line="480" w:lineRule="auto"/>
        <w:rPr>
          <w:rFonts w:ascii="Times New Roman" w:hAnsi="Times New Roman" w:cs="Times New Roman"/>
          <w:sz w:val="24"/>
          <w:szCs w:val="24"/>
          <w:lang w:val="fr-FR"/>
        </w:rPr>
      </w:pPr>
    </w:p>
    <w:p w14:paraId="7A76C7E9" w14:textId="77777777" w:rsidR="00395CE0" w:rsidRPr="006A13A3" w:rsidRDefault="00395CE0" w:rsidP="00395CE0">
      <w:pPr>
        <w:spacing w:line="480" w:lineRule="auto"/>
        <w:rPr>
          <w:rFonts w:ascii="Times New Roman" w:hAnsi="Times New Roman" w:cs="Times New Roman"/>
          <w:sz w:val="24"/>
          <w:szCs w:val="24"/>
          <w:lang w:val="fr-FR"/>
        </w:rPr>
      </w:pPr>
    </w:p>
    <w:p w14:paraId="21BC4E0C" w14:textId="77777777" w:rsidR="00395CE0" w:rsidRPr="006A13A3" w:rsidRDefault="00395CE0" w:rsidP="00395CE0">
      <w:pPr>
        <w:spacing w:line="480" w:lineRule="auto"/>
        <w:rPr>
          <w:rFonts w:ascii="Times New Roman" w:hAnsi="Times New Roman" w:cs="Times New Roman"/>
          <w:sz w:val="24"/>
          <w:szCs w:val="24"/>
          <w:lang w:val="fr-FR"/>
        </w:rPr>
      </w:pPr>
    </w:p>
    <w:p w14:paraId="556BF5BC" w14:textId="77777777" w:rsidR="00395CE0" w:rsidRPr="006A13A3" w:rsidRDefault="00395CE0" w:rsidP="00395CE0">
      <w:pPr>
        <w:spacing w:line="480" w:lineRule="auto"/>
        <w:rPr>
          <w:rFonts w:ascii="Times New Roman" w:hAnsi="Times New Roman" w:cs="Times New Roman"/>
          <w:sz w:val="24"/>
          <w:szCs w:val="24"/>
          <w:lang w:val="fr-FR"/>
        </w:rPr>
      </w:pPr>
    </w:p>
    <w:p w14:paraId="63B419BC" w14:textId="77777777" w:rsidR="00395CE0" w:rsidRPr="006A13A3" w:rsidRDefault="00395CE0" w:rsidP="00395CE0">
      <w:pPr>
        <w:spacing w:line="480" w:lineRule="auto"/>
        <w:rPr>
          <w:rFonts w:ascii="Times New Roman" w:hAnsi="Times New Roman" w:cs="Times New Roman"/>
          <w:sz w:val="24"/>
          <w:szCs w:val="24"/>
          <w:lang w:val="fr-FR"/>
        </w:rPr>
      </w:pPr>
    </w:p>
    <w:p w14:paraId="15780D2B" w14:textId="77777777" w:rsidR="00395CE0" w:rsidRPr="006A13A3" w:rsidRDefault="00395CE0" w:rsidP="00395CE0">
      <w:pPr>
        <w:spacing w:line="480" w:lineRule="auto"/>
        <w:rPr>
          <w:rFonts w:ascii="Times New Roman" w:hAnsi="Times New Roman" w:cs="Times New Roman"/>
          <w:sz w:val="24"/>
          <w:szCs w:val="24"/>
          <w:lang w:val="fr-FR"/>
        </w:rPr>
      </w:pPr>
    </w:p>
    <w:p w14:paraId="66344E70" w14:textId="77777777" w:rsidR="00395CE0" w:rsidRPr="006A13A3" w:rsidRDefault="00395CE0" w:rsidP="00395CE0">
      <w:pPr>
        <w:spacing w:line="480" w:lineRule="auto"/>
        <w:rPr>
          <w:rFonts w:ascii="Times New Roman" w:hAnsi="Times New Roman" w:cs="Times New Roman"/>
          <w:sz w:val="24"/>
          <w:szCs w:val="24"/>
          <w:lang w:val="fr-FR"/>
        </w:rPr>
      </w:pPr>
    </w:p>
    <w:p w14:paraId="589AFCEE" w14:textId="77777777" w:rsidR="00395CE0" w:rsidRPr="006A13A3" w:rsidRDefault="00395CE0" w:rsidP="00395CE0">
      <w:pPr>
        <w:spacing w:line="480" w:lineRule="auto"/>
        <w:rPr>
          <w:rFonts w:ascii="Times New Roman" w:hAnsi="Times New Roman" w:cs="Times New Roman"/>
          <w:sz w:val="24"/>
          <w:szCs w:val="24"/>
          <w:lang w:val="fr-FR"/>
        </w:rPr>
      </w:pPr>
    </w:p>
    <w:p w14:paraId="7CCD44D6" w14:textId="77777777" w:rsidR="00395CE0" w:rsidRPr="006A13A3" w:rsidRDefault="00395CE0" w:rsidP="00395CE0">
      <w:pPr>
        <w:spacing w:line="480" w:lineRule="auto"/>
        <w:rPr>
          <w:rFonts w:ascii="Times New Roman" w:hAnsi="Times New Roman" w:cs="Times New Roman"/>
          <w:sz w:val="24"/>
          <w:szCs w:val="24"/>
          <w:lang w:val="fr-FR"/>
        </w:rPr>
      </w:pPr>
    </w:p>
    <w:p w14:paraId="298AD48B" w14:textId="77777777" w:rsidR="00395CE0" w:rsidRDefault="00395CE0" w:rsidP="00395CE0">
      <w:pPr>
        <w:spacing w:line="480" w:lineRule="auto"/>
        <w:rPr>
          <w:rFonts w:ascii="Times New Roman" w:hAnsi="Times New Roman" w:cs="Times New Roman"/>
          <w:sz w:val="24"/>
          <w:szCs w:val="24"/>
          <w:lang w:val="fr-FR"/>
        </w:rPr>
      </w:pPr>
    </w:p>
    <w:p w14:paraId="1373959D" w14:textId="77777777" w:rsidR="0005538B" w:rsidRPr="006A13A3" w:rsidRDefault="0005538B" w:rsidP="00395CE0">
      <w:pPr>
        <w:spacing w:line="480" w:lineRule="auto"/>
        <w:rPr>
          <w:rFonts w:ascii="Times New Roman" w:hAnsi="Times New Roman" w:cs="Times New Roman"/>
          <w:sz w:val="24"/>
          <w:szCs w:val="24"/>
          <w:lang w:val="fr-FR"/>
        </w:rPr>
      </w:pPr>
    </w:p>
    <w:p w14:paraId="67B54B84" w14:textId="77777777" w:rsidR="00395CE0" w:rsidRPr="006A13A3" w:rsidRDefault="00395CE0" w:rsidP="00395CE0">
      <w:pPr>
        <w:spacing w:line="480" w:lineRule="auto"/>
        <w:rPr>
          <w:rFonts w:ascii="Times New Roman" w:hAnsi="Times New Roman" w:cs="Times New Roman"/>
          <w:sz w:val="24"/>
          <w:szCs w:val="24"/>
          <w:lang w:val="fr-FR"/>
        </w:rPr>
      </w:pPr>
    </w:p>
    <w:p w14:paraId="5F29210E" w14:textId="432DD71D" w:rsidR="0005538B" w:rsidRPr="0005538B" w:rsidRDefault="0005538B" w:rsidP="0005538B">
      <w:pPr>
        <w:pStyle w:val="Paragraphedeliste"/>
        <w:numPr>
          <w:ilvl w:val="0"/>
          <w:numId w:val="21"/>
        </w:numPr>
        <w:rPr>
          <w:rFonts w:ascii="Times New Roman" w:eastAsia="Times New Roman" w:hAnsi="Times New Roman" w:cs="Times New Roman"/>
          <w:b/>
          <w:bCs/>
          <w:sz w:val="24"/>
          <w:szCs w:val="24"/>
          <w:lang w:val="fr-FR"/>
        </w:rPr>
      </w:pPr>
      <w:r w:rsidRPr="0005538B">
        <w:rPr>
          <w:rFonts w:ascii="Times New Roman" w:eastAsia="Times New Roman" w:hAnsi="Times New Roman" w:cs="Times New Roman"/>
          <w:b/>
          <w:bCs/>
          <w:sz w:val="24"/>
          <w:szCs w:val="24"/>
          <w:lang w:val="fr-FR"/>
        </w:rPr>
        <w:t>Consentement Éclairé et Inclusion Équitable des Sujets</w:t>
      </w:r>
    </w:p>
    <w:p w14:paraId="204A4FC5" w14:textId="77777777" w:rsidR="004A5C9C" w:rsidRPr="006A13A3" w:rsidRDefault="004A5C9C" w:rsidP="00395CE0">
      <w:pPr>
        <w:spacing w:line="480" w:lineRule="auto"/>
        <w:rPr>
          <w:rFonts w:ascii="Times New Roman" w:hAnsi="Times New Roman" w:cs="Times New Roman"/>
          <w:sz w:val="24"/>
          <w:szCs w:val="24"/>
          <w:lang w:val="fr-FR"/>
        </w:rPr>
      </w:pPr>
    </w:p>
    <w:p w14:paraId="2F115CE0" w14:textId="2FABD8FE" w:rsidR="004A5C9C" w:rsidRDefault="0005538B" w:rsidP="00395CE0">
      <w:pPr>
        <w:spacing w:line="480" w:lineRule="auto"/>
        <w:rPr>
          <w:rFonts w:ascii="Times New Roman" w:hAnsi="Times New Roman" w:cs="Times New Roman"/>
          <w:sz w:val="24"/>
          <w:szCs w:val="24"/>
          <w:lang w:val="fr-FR"/>
        </w:rPr>
      </w:pPr>
      <w:r w:rsidRPr="0005538B">
        <w:rPr>
          <w:rFonts w:ascii="Times New Roman" w:hAnsi="Times New Roman" w:cs="Times New Roman"/>
          <w:sz w:val="24"/>
          <w:szCs w:val="24"/>
          <w:lang w:val="fr-FR"/>
        </w:rPr>
        <w:t>Chaque site participant devra déterminer, conformément aux exigences de son comité d’éthique local, s’il y a lieu de solliciter une dispense de consentement.</w:t>
      </w:r>
    </w:p>
    <w:p w14:paraId="6D83BBCF" w14:textId="77777777" w:rsidR="0005538B" w:rsidRPr="006A13A3" w:rsidRDefault="0005538B" w:rsidP="00395CE0">
      <w:pPr>
        <w:spacing w:line="480" w:lineRule="auto"/>
        <w:rPr>
          <w:rFonts w:ascii="Times New Roman" w:hAnsi="Times New Roman" w:cs="Times New Roman"/>
          <w:sz w:val="24"/>
          <w:szCs w:val="24"/>
          <w:lang w:val="fr-FR"/>
        </w:rPr>
      </w:pPr>
    </w:p>
    <w:p w14:paraId="166A53E8" w14:textId="11238BA7" w:rsidR="0005538B" w:rsidRPr="0005538B" w:rsidRDefault="0005538B" w:rsidP="0005538B">
      <w:pPr>
        <w:pStyle w:val="Paragraphedeliste"/>
        <w:numPr>
          <w:ilvl w:val="0"/>
          <w:numId w:val="24"/>
        </w:numPr>
        <w:rPr>
          <w:rFonts w:ascii="Times New Roman" w:eastAsia="Times New Roman" w:hAnsi="Times New Roman" w:cs="Times New Roman"/>
          <w:b/>
          <w:bCs/>
          <w:sz w:val="24"/>
          <w:szCs w:val="24"/>
          <w:lang w:val="fr-FR"/>
        </w:rPr>
      </w:pPr>
      <w:r w:rsidRPr="0005538B">
        <w:rPr>
          <w:rFonts w:ascii="Times New Roman" w:eastAsia="Times New Roman" w:hAnsi="Times New Roman" w:cs="Times New Roman"/>
          <w:b/>
          <w:bCs/>
          <w:sz w:val="24"/>
          <w:szCs w:val="24"/>
          <w:lang w:val="fr-FR"/>
        </w:rPr>
        <w:t>En Cas de Demande de Dérogation au Consentement</w:t>
      </w:r>
    </w:p>
    <w:p w14:paraId="4EADC871" w14:textId="77777777" w:rsidR="0005538B" w:rsidRPr="006A13A3" w:rsidRDefault="0005538B" w:rsidP="0005538B">
      <w:pPr>
        <w:pStyle w:val="Paragraphedeliste"/>
        <w:ind w:left="1080"/>
        <w:rPr>
          <w:rFonts w:ascii="Times New Roman" w:eastAsia="Times New Roman" w:hAnsi="Times New Roman" w:cs="Times New Roman"/>
          <w:sz w:val="24"/>
          <w:szCs w:val="24"/>
          <w:lang w:val="fr-FR"/>
        </w:rPr>
      </w:pPr>
    </w:p>
    <w:p w14:paraId="46C18374" w14:textId="77777777" w:rsidR="0005538B" w:rsidRPr="0005538B" w:rsidRDefault="0005538B" w:rsidP="0005538B">
      <w:pPr>
        <w:pStyle w:val="Paragraphedeliste"/>
        <w:spacing w:line="480" w:lineRule="auto"/>
        <w:ind w:left="1080"/>
        <w:rPr>
          <w:rFonts w:ascii="Times New Roman" w:eastAsia="Times New Roman" w:hAnsi="Times New Roman" w:cs="Times New Roman"/>
          <w:sz w:val="24"/>
          <w:szCs w:val="24"/>
          <w:lang w:val="fr-FR"/>
        </w:rPr>
      </w:pPr>
      <w:r w:rsidRPr="0005538B">
        <w:rPr>
          <w:rFonts w:ascii="Times New Roman" w:eastAsia="Times New Roman" w:hAnsi="Times New Roman" w:cs="Times New Roman"/>
          <w:sz w:val="24"/>
          <w:szCs w:val="24"/>
          <w:lang w:val="fr-FR"/>
        </w:rPr>
        <w:t>Si une dispense de consentement est demandée, le texte suivant peut être utilisé :</w:t>
      </w:r>
    </w:p>
    <w:p w14:paraId="08DCC5CC" w14:textId="77777777" w:rsidR="0005538B" w:rsidRPr="0005538B" w:rsidRDefault="0005538B" w:rsidP="0005538B">
      <w:pPr>
        <w:pStyle w:val="Paragraphedeliste"/>
        <w:spacing w:line="480" w:lineRule="auto"/>
        <w:ind w:left="1080"/>
        <w:rPr>
          <w:rFonts w:ascii="Times New Roman" w:eastAsia="Times New Roman" w:hAnsi="Times New Roman" w:cs="Times New Roman"/>
          <w:sz w:val="24"/>
          <w:szCs w:val="24"/>
          <w:lang w:val="fr-FR"/>
        </w:rPr>
      </w:pPr>
    </w:p>
    <w:p w14:paraId="7B7CA4B1" w14:textId="79B96BE8" w:rsidR="0005538B" w:rsidRPr="0005538B" w:rsidRDefault="0005538B" w:rsidP="0005538B">
      <w:pPr>
        <w:pStyle w:val="Paragraphedeliste"/>
        <w:spacing w:line="480" w:lineRule="auto"/>
        <w:ind w:left="1080"/>
        <w:rPr>
          <w:rFonts w:ascii="Times New Roman" w:eastAsia="Times New Roman" w:hAnsi="Times New Roman" w:cs="Times New Roman"/>
          <w:sz w:val="24"/>
          <w:szCs w:val="24"/>
          <w:lang w:val="fr-FR"/>
        </w:rPr>
      </w:pPr>
      <w:r w:rsidRPr="0005538B">
        <w:rPr>
          <w:rFonts w:ascii="Times New Roman" w:eastAsia="Times New Roman" w:hAnsi="Times New Roman" w:cs="Times New Roman"/>
          <w:sz w:val="24"/>
          <w:szCs w:val="24"/>
          <w:lang w:val="fr-FR"/>
        </w:rPr>
        <w:t>Nous ne prévoyons pas que le consentement éclairé soit nécessaire dans le cadre de ce projet, car il s’agit d’une étude observationnelle reposant sur la collecte de données cliniques désidentifiées, recueillies en routine, sans aucune intervention ni modification de la prise en charge des patients. Le risque encouru par les participants est donc minimal. Cette étude ne pourrait pas être menée sans dispense de consentement, car l’obtention d’un consentement individuel auprès d’une population de patients nombreuse et diversifiée, répartie dans de multiples institutions, entraînerait d’importantes difficultés logistiques et introduirait des biais de sélection, compromettant ainsi l’intégrité et la faisabilité du projet. Nous estimons également que la demande de consentement éclairé pour une étude de cette nature, déjà associée à un très faible niveau de risque, pourrait susciter une confusion et une anxiété inutiles. Bien que l’étude utilise des données cliniques, aucune information privée identifiable n’est impliquée, ce qui garantit le respect de la confidentialité des participants. Cette dispense n’aura pas d’effet défavorable sur les droits ni sur le bien-</w:t>
      </w:r>
      <w:r w:rsidRPr="0005538B">
        <w:rPr>
          <w:rFonts w:ascii="Times New Roman" w:eastAsia="Times New Roman" w:hAnsi="Times New Roman" w:cs="Times New Roman"/>
          <w:sz w:val="24"/>
          <w:szCs w:val="24"/>
          <w:lang w:val="fr-FR"/>
        </w:rPr>
        <w:lastRenderedPageBreak/>
        <w:t>être des participants, dans la mesure où leurs données seront traitées de manière sécurisée et qu’aucune intervention ni interaction avec eux n’aura lieu.</w:t>
      </w:r>
    </w:p>
    <w:p w14:paraId="1E7AAA2C" w14:textId="77777777" w:rsidR="004A5C9C" w:rsidRPr="006A13A3" w:rsidRDefault="004A5C9C" w:rsidP="00395CE0">
      <w:pPr>
        <w:spacing w:line="480" w:lineRule="auto"/>
        <w:rPr>
          <w:rFonts w:ascii="Times New Roman" w:eastAsia="Times New Roman" w:hAnsi="Times New Roman" w:cs="Times New Roman"/>
          <w:sz w:val="24"/>
          <w:szCs w:val="24"/>
          <w:lang w:val="fr-FR"/>
        </w:rPr>
      </w:pPr>
    </w:p>
    <w:p w14:paraId="6587FA95" w14:textId="37898366" w:rsidR="0005538B" w:rsidRPr="0005538B" w:rsidRDefault="0005538B" w:rsidP="0005538B">
      <w:pPr>
        <w:pStyle w:val="Paragraphedeliste"/>
        <w:numPr>
          <w:ilvl w:val="0"/>
          <w:numId w:val="24"/>
        </w:numPr>
        <w:rPr>
          <w:rFonts w:ascii="Times New Roman" w:eastAsia="Times New Roman" w:hAnsi="Times New Roman" w:cs="Times New Roman"/>
          <w:b/>
          <w:bCs/>
          <w:sz w:val="24"/>
          <w:szCs w:val="24"/>
          <w:lang w:val="fr-FR"/>
        </w:rPr>
      </w:pPr>
      <w:r w:rsidRPr="0005538B">
        <w:rPr>
          <w:rFonts w:ascii="Times New Roman" w:eastAsia="Times New Roman" w:hAnsi="Times New Roman" w:cs="Times New Roman"/>
          <w:b/>
          <w:bCs/>
          <w:sz w:val="24"/>
          <w:szCs w:val="24"/>
          <w:lang w:val="fr-FR"/>
        </w:rPr>
        <w:t>Au Cas où le Consentement Éclairé est Obligatoire</w:t>
      </w:r>
    </w:p>
    <w:p w14:paraId="1CAB1CEC" w14:textId="62D6DF5A" w:rsidR="004A5C9C" w:rsidRPr="0024069C" w:rsidRDefault="0024069C" w:rsidP="0024069C">
      <w:pPr>
        <w:pStyle w:val="Paragraphedeliste"/>
        <w:spacing w:line="480" w:lineRule="auto"/>
        <w:ind w:left="1080"/>
        <w:rPr>
          <w:rFonts w:ascii="Times New Roman" w:eastAsia="Times New Roman" w:hAnsi="Times New Roman" w:cs="Times New Roman"/>
          <w:sz w:val="24"/>
          <w:szCs w:val="24"/>
          <w:lang w:val="fr-FR"/>
        </w:rPr>
      </w:pPr>
      <w:r w:rsidRPr="0024069C">
        <w:rPr>
          <w:rFonts w:ascii="Times New Roman" w:eastAsia="Times New Roman" w:hAnsi="Times New Roman" w:cs="Times New Roman"/>
          <w:sz w:val="24"/>
          <w:szCs w:val="24"/>
          <w:lang w:val="fr-FR"/>
        </w:rPr>
        <w:t>Veuillez consulter le site web d’OtoSurg afin d’accéder au formulaire de consentement des participants à OtoSurg 1 ainsi qu’aux fiches d’information destinées aux participants à OtoSurg 1, en vue de leur utilisation dans votre établissement.</w:t>
      </w:r>
    </w:p>
    <w:p w14:paraId="098BD793" w14:textId="14AD51C7" w:rsidR="0005538B" w:rsidRPr="0005538B" w:rsidRDefault="0005538B" w:rsidP="0005538B">
      <w:pPr>
        <w:pStyle w:val="Paragraphedeliste"/>
        <w:numPr>
          <w:ilvl w:val="0"/>
          <w:numId w:val="24"/>
        </w:numPr>
        <w:rPr>
          <w:rFonts w:ascii="Times New Roman" w:eastAsia="Times New Roman" w:hAnsi="Times New Roman" w:cs="Times New Roman"/>
          <w:b/>
          <w:bCs/>
          <w:sz w:val="24"/>
          <w:szCs w:val="24"/>
          <w:lang w:val="fr-FR"/>
        </w:rPr>
      </w:pPr>
      <w:r w:rsidRPr="0005538B">
        <w:rPr>
          <w:rFonts w:ascii="Times New Roman" w:eastAsia="Times New Roman" w:hAnsi="Times New Roman" w:cs="Times New Roman"/>
          <w:b/>
          <w:bCs/>
          <w:sz w:val="24"/>
          <w:szCs w:val="24"/>
          <w:lang w:val="fr-FR"/>
        </w:rPr>
        <w:t>L’Inclusion Équitable des Sujets</w:t>
      </w:r>
    </w:p>
    <w:p w14:paraId="350690F6" w14:textId="407AFCB4" w:rsidR="0024069C" w:rsidRPr="0024069C" w:rsidRDefault="0024069C" w:rsidP="0024069C">
      <w:pPr>
        <w:pStyle w:val="Paragraphedeliste"/>
        <w:spacing w:line="480" w:lineRule="auto"/>
        <w:ind w:left="1080"/>
        <w:rPr>
          <w:rFonts w:ascii="Times New Roman" w:hAnsi="Times New Roman" w:cs="Times New Roman"/>
          <w:b/>
          <w:bCs/>
          <w:sz w:val="24"/>
          <w:szCs w:val="24"/>
          <w:lang w:val="fr-FR"/>
        </w:rPr>
      </w:pPr>
      <w:r w:rsidRPr="0024069C">
        <w:rPr>
          <w:rFonts w:ascii="Times New Roman" w:hAnsi="Times New Roman" w:cs="Times New Roman"/>
          <w:b/>
          <w:bCs/>
          <w:sz w:val="24"/>
          <w:szCs w:val="24"/>
          <w:lang w:val="fr-FR"/>
        </w:rPr>
        <w:t>Participants non anglophones</w:t>
      </w:r>
    </w:p>
    <w:p w14:paraId="57F3FB71" w14:textId="77777777" w:rsidR="0024069C" w:rsidRPr="0024069C" w:rsidRDefault="0024069C" w:rsidP="0024069C">
      <w:pPr>
        <w:pStyle w:val="Paragraphedeliste"/>
        <w:spacing w:line="480" w:lineRule="auto"/>
        <w:ind w:left="1080"/>
        <w:rPr>
          <w:rFonts w:ascii="Times New Roman" w:hAnsi="Times New Roman" w:cs="Times New Roman"/>
          <w:sz w:val="24"/>
          <w:szCs w:val="24"/>
          <w:lang w:val="fr-FR"/>
        </w:rPr>
      </w:pPr>
      <w:r w:rsidRPr="0024069C">
        <w:rPr>
          <w:rFonts w:ascii="Times New Roman" w:hAnsi="Times New Roman" w:cs="Times New Roman"/>
          <w:sz w:val="24"/>
          <w:szCs w:val="24"/>
          <w:lang w:val="fr-FR"/>
        </w:rPr>
        <w:t>Cette rubrique n’est pas applicable, car ce projet ne nécessite aucune interaction directe ni aucun contact avec les patients.</w:t>
      </w:r>
    </w:p>
    <w:p w14:paraId="4602023B" w14:textId="77777777" w:rsidR="0024069C" w:rsidRPr="0024069C" w:rsidRDefault="0024069C" w:rsidP="0024069C">
      <w:pPr>
        <w:pStyle w:val="Paragraphedeliste"/>
        <w:spacing w:line="480" w:lineRule="auto"/>
        <w:ind w:left="1080"/>
        <w:rPr>
          <w:rFonts w:ascii="Times New Roman" w:hAnsi="Times New Roman" w:cs="Times New Roman"/>
          <w:b/>
          <w:bCs/>
          <w:sz w:val="24"/>
          <w:szCs w:val="24"/>
          <w:lang w:val="fr-FR"/>
        </w:rPr>
      </w:pPr>
    </w:p>
    <w:p w14:paraId="561C65A7" w14:textId="77777777" w:rsidR="0024069C" w:rsidRPr="0024069C" w:rsidRDefault="0024069C" w:rsidP="0024069C">
      <w:pPr>
        <w:pStyle w:val="Paragraphedeliste"/>
        <w:spacing w:line="480" w:lineRule="auto"/>
        <w:ind w:left="1080"/>
        <w:rPr>
          <w:rFonts w:ascii="Times New Roman" w:hAnsi="Times New Roman" w:cs="Times New Roman"/>
          <w:b/>
          <w:bCs/>
          <w:sz w:val="24"/>
          <w:szCs w:val="24"/>
          <w:lang w:val="fr-FR"/>
        </w:rPr>
      </w:pPr>
      <w:r w:rsidRPr="0024069C">
        <w:rPr>
          <w:rFonts w:ascii="Times New Roman" w:hAnsi="Times New Roman" w:cs="Times New Roman"/>
          <w:b/>
          <w:bCs/>
          <w:sz w:val="24"/>
          <w:szCs w:val="24"/>
          <w:lang w:val="fr-FR"/>
        </w:rPr>
        <w:t>Participants mineurs, y compris nourrissons, enfants et adolescents</w:t>
      </w:r>
    </w:p>
    <w:p w14:paraId="1A7497CE" w14:textId="77777777" w:rsidR="0024069C" w:rsidRPr="0024069C" w:rsidRDefault="0024069C" w:rsidP="0024069C">
      <w:pPr>
        <w:pStyle w:val="Paragraphedeliste"/>
        <w:spacing w:line="480" w:lineRule="auto"/>
        <w:ind w:left="1080"/>
        <w:rPr>
          <w:rFonts w:ascii="Times New Roman" w:hAnsi="Times New Roman" w:cs="Times New Roman"/>
          <w:sz w:val="24"/>
          <w:szCs w:val="24"/>
          <w:lang w:val="fr-FR"/>
        </w:rPr>
      </w:pPr>
      <w:r w:rsidRPr="0024069C">
        <w:rPr>
          <w:rFonts w:ascii="Times New Roman" w:hAnsi="Times New Roman" w:cs="Times New Roman"/>
          <w:sz w:val="24"/>
          <w:szCs w:val="24"/>
          <w:lang w:val="fr-FR"/>
        </w:rPr>
        <w:t>Cette rubrique n’est pas applicable, dans la mesure où il n’est pas prévu de recueillir un consentement éclairé dans le cadre de ce projet. Voir le paragraphe ci-dessus relatif au consentement éclairé.</w:t>
      </w:r>
    </w:p>
    <w:p w14:paraId="05F06F0A" w14:textId="77777777" w:rsidR="0024069C" w:rsidRPr="0024069C" w:rsidRDefault="0024069C" w:rsidP="0024069C">
      <w:pPr>
        <w:pStyle w:val="Paragraphedeliste"/>
        <w:spacing w:line="480" w:lineRule="auto"/>
        <w:ind w:left="1080"/>
        <w:rPr>
          <w:rFonts w:ascii="Times New Roman" w:hAnsi="Times New Roman" w:cs="Times New Roman"/>
          <w:sz w:val="24"/>
          <w:szCs w:val="24"/>
          <w:lang w:val="fr-FR"/>
        </w:rPr>
      </w:pPr>
    </w:p>
    <w:p w14:paraId="73E084C2" w14:textId="77777777" w:rsidR="0024069C" w:rsidRPr="0024069C" w:rsidRDefault="0024069C" w:rsidP="0024069C">
      <w:pPr>
        <w:pStyle w:val="Paragraphedeliste"/>
        <w:spacing w:line="480" w:lineRule="auto"/>
        <w:ind w:left="1080"/>
        <w:rPr>
          <w:rFonts w:ascii="Times New Roman" w:hAnsi="Times New Roman" w:cs="Times New Roman"/>
          <w:b/>
          <w:bCs/>
          <w:sz w:val="24"/>
          <w:szCs w:val="24"/>
          <w:lang w:val="fr-FR"/>
        </w:rPr>
      </w:pPr>
      <w:r w:rsidRPr="0024069C">
        <w:rPr>
          <w:rFonts w:ascii="Times New Roman" w:hAnsi="Times New Roman" w:cs="Times New Roman"/>
          <w:b/>
          <w:bCs/>
          <w:sz w:val="24"/>
          <w:szCs w:val="24"/>
          <w:lang w:val="fr-FR"/>
        </w:rPr>
        <w:t>Adultes présentant une altération des capacités cognitives</w:t>
      </w:r>
    </w:p>
    <w:p w14:paraId="0751F42D" w14:textId="77777777" w:rsidR="0024069C" w:rsidRPr="0024069C" w:rsidRDefault="0024069C" w:rsidP="0024069C">
      <w:pPr>
        <w:pStyle w:val="Paragraphedeliste"/>
        <w:spacing w:line="480" w:lineRule="auto"/>
        <w:ind w:left="1080"/>
        <w:rPr>
          <w:rFonts w:ascii="Times New Roman" w:hAnsi="Times New Roman" w:cs="Times New Roman"/>
          <w:sz w:val="24"/>
          <w:szCs w:val="24"/>
          <w:lang w:val="fr-FR"/>
        </w:rPr>
      </w:pPr>
      <w:r w:rsidRPr="0024069C">
        <w:rPr>
          <w:rFonts w:ascii="Times New Roman" w:hAnsi="Times New Roman" w:cs="Times New Roman"/>
          <w:sz w:val="24"/>
          <w:szCs w:val="24"/>
          <w:lang w:val="fr-FR"/>
        </w:rPr>
        <w:t>Cette rubrique n’est pas applicable, dans la mesure où il n’est pas prévu de recueillir un consentement éclairé dans le cadre de ce projet. Voir le paragraphe ci-dessus relatif au consentement éclairé.</w:t>
      </w:r>
    </w:p>
    <w:p w14:paraId="6E1112D3" w14:textId="77777777" w:rsidR="0024069C" w:rsidRPr="0024069C" w:rsidRDefault="0024069C" w:rsidP="0024069C">
      <w:pPr>
        <w:pStyle w:val="Paragraphedeliste"/>
        <w:spacing w:line="480" w:lineRule="auto"/>
        <w:ind w:left="1080"/>
        <w:rPr>
          <w:rFonts w:ascii="Times New Roman" w:hAnsi="Times New Roman" w:cs="Times New Roman"/>
          <w:b/>
          <w:bCs/>
          <w:sz w:val="24"/>
          <w:szCs w:val="24"/>
          <w:lang w:val="fr-FR"/>
        </w:rPr>
      </w:pPr>
    </w:p>
    <w:p w14:paraId="5AD256AC" w14:textId="35F131C1" w:rsidR="00395CE0" w:rsidRPr="0024069C" w:rsidRDefault="0024069C" w:rsidP="0024069C">
      <w:pPr>
        <w:pStyle w:val="Paragraphedeliste"/>
        <w:spacing w:line="480" w:lineRule="auto"/>
        <w:ind w:left="1080"/>
        <w:rPr>
          <w:rFonts w:ascii="Times New Roman" w:hAnsi="Times New Roman" w:cs="Times New Roman"/>
          <w:b/>
          <w:bCs/>
          <w:sz w:val="24"/>
          <w:szCs w:val="24"/>
          <w:lang w:val="fr-FR"/>
        </w:rPr>
      </w:pPr>
      <w:r w:rsidRPr="0024069C">
        <w:rPr>
          <w:rFonts w:ascii="Times New Roman" w:hAnsi="Times New Roman" w:cs="Times New Roman"/>
          <w:b/>
          <w:bCs/>
          <w:sz w:val="24"/>
          <w:szCs w:val="24"/>
          <w:lang w:val="fr-FR"/>
        </w:rPr>
        <w:lastRenderedPageBreak/>
        <w:t>Dispense ou modification de la procédure de consentement</w:t>
      </w:r>
      <w:r>
        <w:rPr>
          <w:rFonts w:ascii="Times New Roman" w:hAnsi="Times New Roman" w:cs="Times New Roman"/>
          <w:b/>
          <w:bCs/>
          <w:sz w:val="24"/>
          <w:szCs w:val="24"/>
          <w:lang w:val="fr-FR"/>
        </w:rPr>
        <w:t xml:space="preserve"> (</w:t>
      </w:r>
      <w:r w:rsidRPr="0024069C">
        <w:rPr>
          <w:rFonts w:ascii="Times New Roman" w:hAnsi="Times New Roman" w:cs="Times New Roman"/>
          <w:b/>
          <w:bCs/>
          <w:sz w:val="24"/>
          <w:szCs w:val="24"/>
          <w:lang w:val="fr-FR"/>
        </w:rPr>
        <w:t>Le consentement ne sera pas recueilli, certaines informations requises ne seront pas divulguées, ou la recherche comportera un élément de dissimulation.</w:t>
      </w:r>
      <w:r>
        <w:rPr>
          <w:rFonts w:ascii="Times New Roman" w:hAnsi="Times New Roman" w:cs="Times New Roman"/>
          <w:b/>
          <w:bCs/>
          <w:sz w:val="24"/>
          <w:szCs w:val="24"/>
          <w:lang w:val="fr-FR"/>
        </w:rPr>
        <w:t>)</w:t>
      </w:r>
    </w:p>
    <w:p w14:paraId="2424189A" w14:textId="4A37D309" w:rsidR="001063D3" w:rsidRPr="006A13A3" w:rsidRDefault="008235E0"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2</w:t>
      </w:r>
      <w:r w:rsidRPr="006A13A3">
        <w:rPr>
          <w:rFonts w:ascii="Times New Roman" w:hAnsi="Times New Roman" w:cs="Times New Roman"/>
          <w:b/>
          <w:bCs/>
          <w:sz w:val="24"/>
          <w:szCs w:val="24"/>
          <w:lang w:val="fr-FR"/>
        </w:rPr>
        <w:t xml:space="preserve">. </w:t>
      </w:r>
      <w:r w:rsidR="0024069C" w:rsidRPr="0024069C">
        <w:rPr>
          <w:rFonts w:ascii="Times New Roman" w:hAnsi="Times New Roman" w:cs="Times New Roman"/>
          <w:b/>
          <w:bCs/>
          <w:sz w:val="24"/>
          <w:szCs w:val="24"/>
          <w:lang w:val="fr-FR"/>
        </w:rPr>
        <w:t>Usage de Données HIPAA et Demande de Dérogation HIPAA</w:t>
      </w:r>
    </w:p>
    <w:p w14:paraId="636BD998" w14:textId="77777777" w:rsidR="001063D3" w:rsidRPr="006A13A3" w:rsidRDefault="001063D3" w:rsidP="00395CE0">
      <w:pPr>
        <w:spacing w:line="480" w:lineRule="auto"/>
        <w:rPr>
          <w:rFonts w:ascii="Times New Roman" w:hAnsi="Times New Roman" w:cs="Times New Roman"/>
          <w:sz w:val="24"/>
          <w:szCs w:val="24"/>
          <w:lang w:val="fr-FR"/>
        </w:rPr>
      </w:pPr>
    </w:p>
    <w:p w14:paraId="5AB59AA7" w14:textId="3133B274" w:rsidR="0024069C" w:rsidRPr="006A13A3" w:rsidRDefault="0024069C" w:rsidP="0024069C">
      <w:pPr>
        <w:spacing w:line="480" w:lineRule="auto"/>
        <w:rPr>
          <w:rFonts w:ascii="Times New Roman" w:hAnsi="Times New Roman" w:cs="Times New Roman"/>
          <w:sz w:val="24"/>
          <w:szCs w:val="24"/>
          <w:lang w:val="fr-FR"/>
        </w:rPr>
      </w:pPr>
      <w:r w:rsidRPr="0024069C">
        <w:rPr>
          <w:rFonts w:ascii="Times New Roman" w:hAnsi="Times New Roman" w:cs="Times New Roman"/>
          <w:sz w:val="24"/>
          <w:szCs w:val="24"/>
          <w:lang w:val="fr-FR"/>
        </w:rPr>
        <w:t>Aucune donnée relevant de la HIPAA ne sera enregistrée. Toutefois, ces informations pourront être consultées dans le cadre de la revue des dossiers médicaux afin d’extraire les données nécessaires à l’alimentation de la base de données. Une dispense de consentement éclairé est sollicitée pour ce projet.</w:t>
      </w:r>
    </w:p>
    <w:p w14:paraId="1DD20960" w14:textId="5DA8D657" w:rsidR="0024069C" w:rsidRPr="0024069C" w:rsidRDefault="0024069C" w:rsidP="0024069C">
      <w:pPr>
        <w:spacing w:line="480" w:lineRule="auto"/>
        <w:rPr>
          <w:rFonts w:ascii="Times New Roman" w:hAnsi="Times New Roman" w:cs="Times New Roman"/>
          <w:b/>
          <w:bCs/>
          <w:sz w:val="24"/>
          <w:szCs w:val="24"/>
          <w:lang w:val="fr-FR"/>
        </w:rPr>
      </w:pPr>
      <w:r w:rsidRPr="0024069C">
        <w:rPr>
          <w:rFonts w:ascii="Times New Roman" w:hAnsi="Times New Roman" w:cs="Times New Roman"/>
          <w:b/>
          <w:bCs/>
          <w:sz w:val="24"/>
          <w:szCs w:val="24"/>
          <w:lang w:val="fr-FR"/>
        </w:rPr>
        <w:t>Justification de la demande de dispense au titre de la HIPAA</w:t>
      </w:r>
    </w:p>
    <w:p w14:paraId="2CDE1BA0" w14:textId="1DBE7C9F" w:rsidR="001063D3" w:rsidRPr="0024069C" w:rsidRDefault="0024069C" w:rsidP="0024069C">
      <w:pPr>
        <w:spacing w:line="480" w:lineRule="auto"/>
        <w:rPr>
          <w:rFonts w:ascii="Times New Roman" w:hAnsi="Times New Roman" w:cs="Times New Roman"/>
          <w:sz w:val="24"/>
          <w:szCs w:val="24"/>
          <w:lang w:val="fr-FR"/>
        </w:rPr>
      </w:pPr>
      <w:r w:rsidRPr="0024069C">
        <w:rPr>
          <w:rFonts w:ascii="Times New Roman" w:hAnsi="Times New Roman" w:cs="Times New Roman"/>
          <w:sz w:val="24"/>
          <w:szCs w:val="24"/>
          <w:lang w:val="fr-FR"/>
        </w:rPr>
        <w:t>Nous estimons qu’une dispense de consentement éclairé est justifiée pour plusieurs raisons :</w:t>
      </w:r>
    </w:p>
    <w:p w14:paraId="331177A0" w14:textId="1AC663BE" w:rsidR="001063D3" w:rsidRPr="006A13A3" w:rsidRDefault="0024069C" w:rsidP="00395CE0">
      <w:pPr>
        <w:pStyle w:val="Paragraphedeliste"/>
        <w:numPr>
          <w:ilvl w:val="0"/>
          <w:numId w:val="13"/>
        </w:numPr>
        <w:spacing w:line="480" w:lineRule="auto"/>
        <w:rPr>
          <w:rFonts w:ascii="Times New Roman" w:hAnsi="Times New Roman" w:cs="Times New Roman"/>
          <w:b/>
          <w:bCs/>
          <w:sz w:val="24"/>
          <w:szCs w:val="24"/>
          <w:lang w:val="fr-FR"/>
        </w:rPr>
      </w:pPr>
      <w:r>
        <w:rPr>
          <w:rFonts w:ascii="Times New Roman" w:hAnsi="Times New Roman" w:cs="Times New Roman"/>
          <w:b/>
          <w:bCs/>
          <w:sz w:val="24"/>
          <w:szCs w:val="24"/>
          <w:lang w:val="fr-FR"/>
        </w:rPr>
        <w:t>Risque Minime voire nul pour les patients</w:t>
      </w:r>
    </w:p>
    <w:p w14:paraId="0EDD2ECA" w14:textId="5DFB73D6" w:rsidR="001063D3" w:rsidRDefault="0024069C" w:rsidP="0024069C">
      <w:pPr>
        <w:pStyle w:val="Paragraphedeliste"/>
        <w:spacing w:line="480" w:lineRule="auto"/>
        <w:rPr>
          <w:rFonts w:ascii="Times New Roman" w:hAnsi="Times New Roman" w:cs="Times New Roman"/>
          <w:sz w:val="24"/>
          <w:szCs w:val="24"/>
          <w:lang w:val="fr-FR"/>
        </w:rPr>
      </w:pPr>
      <w:r w:rsidRPr="0024069C">
        <w:rPr>
          <w:rFonts w:ascii="Times New Roman" w:hAnsi="Times New Roman" w:cs="Times New Roman"/>
          <w:sz w:val="24"/>
          <w:szCs w:val="24"/>
          <w:lang w:val="fr-FR"/>
        </w:rPr>
        <w:t>Cette recherche n’expose pas les participants à un risque supérieur au risque minimal. À l’instar de la plupart des études fondées sur la revue de dossiers, ce projet implique l’examen de dossiers médicaux, lesquels contiennent par nature des informations de santé protégées. Néanmoins, aucune intervention directe, aucun traitement et aucune interaction avec les participants n’auront lieu. Les dossiers médicaux seront consultés, puis seules des données désidentifiées seront enregistrées directement dans REDCap, ce qui exclut tout risque de préjudice physique, psychologique ou social pour les participants.</w:t>
      </w:r>
    </w:p>
    <w:p w14:paraId="62DE3673" w14:textId="77777777" w:rsidR="0024069C" w:rsidRPr="006A13A3" w:rsidRDefault="0024069C" w:rsidP="0024069C">
      <w:pPr>
        <w:pStyle w:val="Paragraphedeliste"/>
        <w:spacing w:line="480" w:lineRule="auto"/>
        <w:rPr>
          <w:rFonts w:ascii="Times New Roman" w:hAnsi="Times New Roman" w:cs="Times New Roman"/>
          <w:b/>
          <w:bCs/>
          <w:sz w:val="24"/>
          <w:szCs w:val="24"/>
          <w:lang w:val="fr-FR"/>
        </w:rPr>
      </w:pPr>
    </w:p>
    <w:p w14:paraId="74819542" w14:textId="0C2C23E1" w:rsidR="0024069C" w:rsidRPr="0024069C" w:rsidRDefault="0024069C" w:rsidP="00FB2080">
      <w:pPr>
        <w:pStyle w:val="Paragraphedeliste"/>
        <w:numPr>
          <w:ilvl w:val="0"/>
          <w:numId w:val="13"/>
        </w:numPr>
        <w:spacing w:line="480" w:lineRule="auto"/>
        <w:rPr>
          <w:rFonts w:ascii="Times New Roman" w:hAnsi="Times New Roman" w:cs="Times New Roman"/>
          <w:b/>
          <w:bCs/>
          <w:sz w:val="24"/>
          <w:szCs w:val="24"/>
          <w:lang w:val="fr-FR"/>
        </w:rPr>
      </w:pPr>
      <w:r w:rsidRPr="0024069C">
        <w:rPr>
          <w:rFonts w:ascii="Times New Roman" w:hAnsi="Times New Roman" w:cs="Times New Roman"/>
          <w:b/>
          <w:bCs/>
          <w:sz w:val="24"/>
          <w:szCs w:val="24"/>
          <w:lang w:val="fr-FR"/>
        </w:rPr>
        <w:t>Caractère impraticable d</w:t>
      </w:r>
      <w:r w:rsidR="00CD6BFA">
        <w:rPr>
          <w:rFonts w:ascii="Times New Roman" w:hAnsi="Times New Roman" w:cs="Times New Roman"/>
          <w:b/>
          <w:bCs/>
          <w:sz w:val="24"/>
          <w:szCs w:val="24"/>
          <w:lang w:val="fr-FR"/>
        </w:rPr>
        <w:t xml:space="preserve">e la </w:t>
      </w:r>
      <w:r w:rsidRPr="0024069C">
        <w:rPr>
          <w:rFonts w:ascii="Times New Roman" w:hAnsi="Times New Roman" w:cs="Times New Roman"/>
          <w:b/>
          <w:bCs/>
          <w:sz w:val="24"/>
          <w:szCs w:val="24"/>
          <w:lang w:val="fr-FR"/>
        </w:rPr>
        <w:t>pr</w:t>
      </w:r>
      <w:r w:rsidR="00CD6BFA">
        <w:rPr>
          <w:rFonts w:ascii="Times New Roman" w:hAnsi="Times New Roman" w:cs="Times New Roman"/>
          <w:b/>
          <w:bCs/>
          <w:sz w:val="24"/>
          <w:szCs w:val="24"/>
          <w:lang w:val="fr-FR"/>
        </w:rPr>
        <w:t>océdure</w:t>
      </w:r>
      <w:r w:rsidRPr="0024069C">
        <w:rPr>
          <w:rFonts w:ascii="Times New Roman" w:hAnsi="Times New Roman" w:cs="Times New Roman"/>
          <w:b/>
          <w:bCs/>
          <w:sz w:val="24"/>
          <w:szCs w:val="24"/>
          <w:lang w:val="fr-FR"/>
        </w:rPr>
        <w:t xml:space="preserve"> de Consentement</w:t>
      </w:r>
    </w:p>
    <w:p w14:paraId="29B8F78E" w14:textId="54985F01" w:rsidR="001063D3" w:rsidRPr="0024069C" w:rsidRDefault="0024069C" w:rsidP="0024069C">
      <w:pPr>
        <w:pStyle w:val="Paragraphedeliste"/>
        <w:spacing w:line="480" w:lineRule="auto"/>
        <w:rPr>
          <w:rFonts w:ascii="Times New Roman" w:hAnsi="Times New Roman" w:cs="Times New Roman"/>
          <w:sz w:val="24"/>
          <w:szCs w:val="24"/>
          <w:lang w:val="fr-FR"/>
        </w:rPr>
      </w:pPr>
      <w:r w:rsidRPr="0024069C">
        <w:rPr>
          <w:rFonts w:ascii="Times New Roman" w:hAnsi="Times New Roman" w:cs="Times New Roman"/>
          <w:sz w:val="24"/>
          <w:szCs w:val="24"/>
          <w:lang w:val="fr-FR"/>
        </w:rPr>
        <w:lastRenderedPageBreak/>
        <w:t>L’obtention d’un consentement individuel dans le cadre de cette étude serait difficilement réalisable en raison du grand nombre de sites participants et de la nature prospective de la collecte de données au sein de multiples institutions. Compte tenu de l’ampleur de l’étude, recueillir en temps réel le consentement de chaque participant éligible imposerait une charge logistique excessive à l’équipe de recherche, rendant la conduite efficace de l’étude irréaliste. Les patients se présentent à des moments et dans des lieux différents, notamment dans des contextes à flux élevé tels que les zones d’attente préopératoires, où la sollicitation du consentement pourrait difficilement s’effectuer sans perturber l’organisation des soins ni retarder la prise en charge.</w:t>
      </w:r>
    </w:p>
    <w:p w14:paraId="094D583C" w14:textId="77777777" w:rsidR="0024069C" w:rsidRPr="006A13A3" w:rsidRDefault="0024069C" w:rsidP="0024069C">
      <w:pPr>
        <w:pStyle w:val="Paragraphedeliste"/>
        <w:spacing w:line="480" w:lineRule="auto"/>
        <w:rPr>
          <w:rFonts w:ascii="Times New Roman" w:hAnsi="Times New Roman" w:cs="Times New Roman"/>
          <w:sz w:val="24"/>
          <w:szCs w:val="24"/>
          <w:lang w:val="fr-FR"/>
        </w:rPr>
      </w:pPr>
    </w:p>
    <w:p w14:paraId="6C340916" w14:textId="5BBB570E" w:rsidR="00CD6BFA" w:rsidRPr="003609D3" w:rsidRDefault="00CD6BFA" w:rsidP="005B7A40">
      <w:pPr>
        <w:pStyle w:val="Paragraphedeliste"/>
        <w:numPr>
          <w:ilvl w:val="0"/>
          <w:numId w:val="13"/>
        </w:numPr>
        <w:spacing w:line="480" w:lineRule="auto"/>
        <w:rPr>
          <w:rFonts w:ascii="Times New Roman" w:hAnsi="Times New Roman" w:cs="Times New Roman"/>
          <w:b/>
          <w:bCs/>
          <w:sz w:val="24"/>
          <w:szCs w:val="24"/>
          <w:lang w:val="fr-FR"/>
        </w:rPr>
      </w:pPr>
      <w:r w:rsidRPr="003609D3">
        <w:rPr>
          <w:rFonts w:ascii="Times New Roman" w:hAnsi="Times New Roman" w:cs="Times New Roman"/>
          <w:b/>
          <w:bCs/>
          <w:sz w:val="24"/>
          <w:szCs w:val="24"/>
          <w:lang w:val="fr-FR"/>
        </w:rPr>
        <w:t>Risque d’introduction d’un biais de sélection lié au consentement</w:t>
      </w:r>
    </w:p>
    <w:p w14:paraId="0A5936C4" w14:textId="065B00A2" w:rsidR="00CD6BFA" w:rsidRPr="00CD6BFA" w:rsidRDefault="00CD6BFA" w:rsidP="00CD6BFA">
      <w:pPr>
        <w:pStyle w:val="Paragraphedeliste"/>
        <w:spacing w:line="480" w:lineRule="auto"/>
        <w:rPr>
          <w:rFonts w:ascii="Times New Roman" w:hAnsi="Times New Roman" w:cs="Times New Roman"/>
          <w:sz w:val="24"/>
          <w:szCs w:val="24"/>
          <w:lang w:val="fr-FR"/>
        </w:rPr>
      </w:pPr>
      <w:r w:rsidRPr="00CD6BFA">
        <w:rPr>
          <w:rFonts w:ascii="Times New Roman" w:hAnsi="Times New Roman" w:cs="Times New Roman"/>
          <w:sz w:val="24"/>
          <w:szCs w:val="24"/>
          <w:lang w:val="fr-FR"/>
        </w:rPr>
        <w:t>L’exigence de consentement pourrait introduire un biais de sélection important, dans la mesure où les personnes refusant de participer pourraient différer de manière systématique de celles qui acceptent, ce qui risquerait d’altérer les résultats de l’étude. Cet enjeu est particulièrement pertinent pour une étude visant à constituer une population représentative de patients issus de contextes géographiques et sanitaires variés. Si le consentement était requis, les taux de participation pourraient varier selon les régions, les hôpitaux ou les caractéristiques démographiques, réduisant ainsi la généralisabilité et la validité des résultats.</w:t>
      </w:r>
    </w:p>
    <w:p w14:paraId="1B96C390" w14:textId="77777777" w:rsidR="00CD6BFA" w:rsidRPr="00CD6BFA" w:rsidRDefault="00CD6BFA" w:rsidP="00CD6BFA">
      <w:pPr>
        <w:pStyle w:val="Paragraphedeliste"/>
        <w:spacing w:line="480" w:lineRule="auto"/>
        <w:rPr>
          <w:rFonts w:ascii="Times New Roman" w:hAnsi="Times New Roman" w:cs="Times New Roman"/>
          <w:sz w:val="24"/>
          <w:szCs w:val="24"/>
          <w:lang w:val="fr-FR"/>
        </w:rPr>
      </w:pPr>
    </w:p>
    <w:p w14:paraId="50E6FD0B" w14:textId="01D9344C" w:rsidR="008235E0" w:rsidRPr="006A13A3" w:rsidRDefault="00CD6BFA" w:rsidP="00CD6BFA">
      <w:pPr>
        <w:pStyle w:val="Paragraphedeliste"/>
        <w:spacing w:line="480" w:lineRule="auto"/>
        <w:rPr>
          <w:rFonts w:ascii="Times New Roman" w:hAnsi="Times New Roman" w:cs="Times New Roman"/>
          <w:sz w:val="24"/>
          <w:szCs w:val="24"/>
          <w:lang w:val="fr-FR"/>
        </w:rPr>
      </w:pPr>
      <w:r w:rsidRPr="00CD6BFA">
        <w:rPr>
          <w:rFonts w:ascii="Times New Roman" w:hAnsi="Times New Roman" w:cs="Times New Roman"/>
          <w:sz w:val="24"/>
          <w:szCs w:val="24"/>
          <w:lang w:val="fr-FR"/>
        </w:rPr>
        <w:t xml:space="preserve">En outre, dans de nombreux cas, les participants potentiels ne peuvent pas être identifiés à l’avance, car il serait nécessaire d’examiner rétrospectivement les registres chirurgicaux quotidiens afin de déterminer leur éligibilité. L’impossibilité de présélectionner les </w:t>
      </w:r>
      <w:r w:rsidRPr="00CD6BFA">
        <w:rPr>
          <w:rFonts w:ascii="Times New Roman" w:hAnsi="Times New Roman" w:cs="Times New Roman"/>
          <w:sz w:val="24"/>
          <w:szCs w:val="24"/>
          <w:lang w:val="fr-FR"/>
        </w:rPr>
        <w:lastRenderedPageBreak/>
        <w:t>participants de manière prospective complique davantage la procédure et rend l’obtention du consentement éclairé difficile dans des délais compatibles avec le bon déroulement de l’étude. Enfin, exiger un consentement pour une étude n’exposant les participants qu’à un risque nul ou très faible pourrait involontairement susciter une anxiété ou une confusion inutiles chez les patients et leurs familles, en particulier dans un contexte préopératoire où ils peuvent déjà se trouver en situation de stress. Au regard de l’ensemble de ces considérations, une dispense de consentement apparaît indispensable pour permettre la mise en œuvre de l’étude dans de bonnes conditions, tout en préservant son intégrité scientifique et le respect des exigences éthiques de la recherche.</w:t>
      </w:r>
    </w:p>
    <w:p w14:paraId="66DFD908" w14:textId="77777777" w:rsidR="00395CE0" w:rsidRPr="006A13A3" w:rsidRDefault="00395CE0" w:rsidP="00395CE0">
      <w:pPr>
        <w:spacing w:line="480" w:lineRule="auto"/>
        <w:rPr>
          <w:rFonts w:ascii="Times New Roman" w:hAnsi="Times New Roman" w:cs="Times New Roman"/>
          <w:sz w:val="24"/>
          <w:szCs w:val="24"/>
          <w:lang w:val="fr-FR"/>
        </w:rPr>
      </w:pPr>
    </w:p>
    <w:p w14:paraId="2B4CD6C7" w14:textId="77777777" w:rsidR="00395CE0" w:rsidRPr="006A13A3" w:rsidRDefault="00395CE0" w:rsidP="00395CE0">
      <w:pPr>
        <w:spacing w:line="480" w:lineRule="auto"/>
        <w:rPr>
          <w:rFonts w:ascii="Times New Roman" w:hAnsi="Times New Roman" w:cs="Times New Roman"/>
          <w:sz w:val="24"/>
          <w:szCs w:val="24"/>
          <w:lang w:val="fr-FR"/>
        </w:rPr>
      </w:pPr>
    </w:p>
    <w:p w14:paraId="632F5252" w14:textId="6A2382E5" w:rsidR="00807ED0" w:rsidRPr="006A13A3" w:rsidRDefault="00AB25BD"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3</w:t>
      </w:r>
      <w:r w:rsidR="008235E0" w:rsidRPr="006A13A3">
        <w:rPr>
          <w:rFonts w:ascii="Times New Roman" w:hAnsi="Times New Roman" w:cs="Times New Roman"/>
          <w:b/>
          <w:bCs/>
          <w:sz w:val="24"/>
          <w:szCs w:val="24"/>
          <w:lang w:val="fr-FR"/>
        </w:rPr>
        <w:t xml:space="preserve">. </w:t>
      </w:r>
      <w:r w:rsidR="002A73FC" w:rsidRPr="002A73FC">
        <w:rPr>
          <w:rFonts w:ascii="Times New Roman" w:hAnsi="Times New Roman" w:cs="Times New Roman"/>
          <w:b/>
          <w:bCs/>
          <w:sz w:val="24"/>
          <w:szCs w:val="24"/>
          <w:lang w:val="fr-FR"/>
        </w:rPr>
        <w:t>Risques liés à la Participatio</w:t>
      </w:r>
      <w:r w:rsidR="002A73FC">
        <w:rPr>
          <w:rFonts w:ascii="Times New Roman" w:hAnsi="Times New Roman" w:cs="Times New Roman"/>
          <w:b/>
          <w:bCs/>
          <w:sz w:val="24"/>
          <w:szCs w:val="24"/>
          <w:lang w:val="fr-FR"/>
        </w:rPr>
        <w:t>n</w:t>
      </w:r>
    </w:p>
    <w:p w14:paraId="672F0BD2" w14:textId="77777777" w:rsidR="008235E0" w:rsidRPr="006A13A3" w:rsidRDefault="008235E0" w:rsidP="00395CE0">
      <w:pPr>
        <w:spacing w:line="480" w:lineRule="auto"/>
        <w:rPr>
          <w:rFonts w:ascii="Times New Roman" w:hAnsi="Times New Roman" w:cs="Times New Roman"/>
          <w:sz w:val="24"/>
          <w:szCs w:val="24"/>
          <w:lang w:val="fr-FR"/>
        </w:rPr>
      </w:pPr>
    </w:p>
    <w:p w14:paraId="6C2BC1D8" w14:textId="5999EB00" w:rsidR="008235E0" w:rsidRPr="006A13A3" w:rsidRDefault="002A73FC" w:rsidP="00395CE0">
      <w:pPr>
        <w:spacing w:line="480" w:lineRule="auto"/>
        <w:rPr>
          <w:rFonts w:ascii="Times New Roman" w:hAnsi="Times New Roman" w:cs="Times New Roman"/>
          <w:sz w:val="24"/>
          <w:szCs w:val="24"/>
          <w:lang w:val="fr-FR"/>
        </w:rPr>
      </w:pPr>
      <w:r w:rsidRPr="002A73FC">
        <w:rPr>
          <w:rFonts w:ascii="Times New Roman" w:hAnsi="Times New Roman" w:cs="Times New Roman"/>
          <w:sz w:val="24"/>
          <w:szCs w:val="24"/>
          <w:lang w:val="fr-FR"/>
        </w:rPr>
        <w:t>Un risque minimal est anticipé dans le cadre de ce projet. Il existe une possibilité que des données soient saisies de manière incorrecte dans la base de données REDCap, ce qui pourrait entraîner une atteinte à la confidentialité et à l’anonymat. Toutefois, cette éventualité est extrêmement peu probable, dans la mesure où l’outil de collecte de données mis à la disposition des sites participants sera conçu et administré par l’Université Emory et ne contiendra que des données désidentifiées. Il pourrait également exister un risque de partage involontaire des données si les données du registre étaient consultées ou diffusées de manière inappropriée. Néanmoins, REDCap intègre des dispositifs de sécurité destinés à prévenir ce type de situation.</w:t>
      </w:r>
    </w:p>
    <w:p w14:paraId="2B5257F5" w14:textId="77777777" w:rsidR="00395CE0" w:rsidRPr="006A13A3" w:rsidRDefault="00395CE0" w:rsidP="00395CE0">
      <w:pPr>
        <w:spacing w:line="480" w:lineRule="auto"/>
        <w:rPr>
          <w:rFonts w:ascii="Times New Roman" w:hAnsi="Times New Roman" w:cs="Times New Roman"/>
          <w:sz w:val="24"/>
          <w:szCs w:val="24"/>
          <w:lang w:val="fr-FR"/>
        </w:rPr>
      </w:pPr>
    </w:p>
    <w:p w14:paraId="34025FAE" w14:textId="77777777" w:rsidR="00395CE0" w:rsidRPr="006A13A3" w:rsidRDefault="00395CE0" w:rsidP="00395CE0">
      <w:pPr>
        <w:spacing w:line="480" w:lineRule="auto"/>
        <w:rPr>
          <w:rFonts w:ascii="Times New Roman" w:hAnsi="Times New Roman" w:cs="Times New Roman"/>
          <w:sz w:val="24"/>
          <w:szCs w:val="24"/>
          <w:lang w:val="fr-FR"/>
        </w:rPr>
      </w:pPr>
    </w:p>
    <w:p w14:paraId="14F115CC" w14:textId="77777777" w:rsidR="00395CE0" w:rsidRPr="006A13A3" w:rsidRDefault="00395CE0" w:rsidP="00395CE0">
      <w:pPr>
        <w:spacing w:line="480" w:lineRule="auto"/>
        <w:rPr>
          <w:rFonts w:ascii="Times New Roman" w:hAnsi="Times New Roman" w:cs="Times New Roman"/>
          <w:sz w:val="24"/>
          <w:szCs w:val="24"/>
          <w:lang w:val="fr-FR"/>
        </w:rPr>
      </w:pPr>
    </w:p>
    <w:p w14:paraId="028A6A48" w14:textId="77777777" w:rsidR="00395CE0" w:rsidRPr="006A13A3" w:rsidRDefault="00395CE0" w:rsidP="00395CE0">
      <w:pPr>
        <w:spacing w:line="480" w:lineRule="auto"/>
        <w:rPr>
          <w:rFonts w:ascii="Times New Roman" w:hAnsi="Times New Roman" w:cs="Times New Roman"/>
          <w:sz w:val="24"/>
          <w:szCs w:val="24"/>
          <w:lang w:val="fr-FR"/>
        </w:rPr>
      </w:pPr>
    </w:p>
    <w:p w14:paraId="008A1537" w14:textId="77777777" w:rsidR="00395CE0" w:rsidRPr="006A13A3" w:rsidRDefault="00395CE0" w:rsidP="00395CE0">
      <w:pPr>
        <w:spacing w:line="480" w:lineRule="auto"/>
        <w:rPr>
          <w:rFonts w:ascii="Times New Roman" w:hAnsi="Times New Roman" w:cs="Times New Roman"/>
          <w:sz w:val="24"/>
          <w:szCs w:val="24"/>
          <w:lang w:val="fr-FR"/>
        </w:rPr>
      </w:pPr>
    </w:p>
    <w:p w14:paraId="036F2A40" w14:textId="77777777" w:rsidR="00395CE0" w:rsidRPr="006A13A3" w:rsidRDefault="00395CE0" w:rsidP="00395CE0">
      <w:pPr>
        <w:spacing w:line="480" w:lineRule="auto"/>
        <w:rPr>
          <w:rFonts w:ascii="Times New Roman" w:hAnsi="Times New Roman" w:cs="Times New Roman"/>
          <w:sz w:val="24"/>
          <w:szCs w:val="24"/>
          <w:lang w:val="fr-FR"/>
        </w:rPr>
      </w:pPr>
    </w:p>
    <w:p w14:paraId="4710E454" w14:textId="2223F7C1" w:rsidR="008235E0" w:rsidRPr="006A13A3" w:rsidRDefault="008235E0"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4</w:t>
      </w:r>
      <w:r w:rsidRPr="006A13A3">
        <w:rPr>
          <w:rFonts w:ascii="Times New Roman" w:hAnsi="Times New Roman" w:cs="Times New Roman"/>
          <w:b/>
          <w:bCs/>
          <w:sz w:val="24"/>
          <w:szCs w:val="24"/>
          <w:lang w:val="fr-FR"/>
        </w:rPr>
        <w:t xml:space="preserve">. </w:t>
      </w:r>
      <w:r w:rsidR="002A73FC" w:rsidRPr="002A73FC">
        <w:rPr>
          <w:rFonts w:ascii="Times New Roman" w:hAnsi="Times New Roman" w:cs="Times New Roman"/>
          <w:b/>
          <w:bCs/>
          <w:sz w:val="24"/>
          <w:szCs w:val="24"/>
          <w:lang w:val="fr-FR"/>
        </w:rPr>
        <w:t>Bénéfices pour les futurs participants ou pour la recherche scientifique</w:t>
      </w:r>
    </w:p>
    <w:p w14:paraId="05E3BB33" w14:textId="77777777" w:rsidR="008235E0" w:rsidRPr="006A13A3" w:rsidRDefault="008235E0" w:rsidP="00395CE0">
      <w:pPr>
        <w:spacing w:line="480" w:lineRule="auto"/>
        <w:rPr>
          <w:rFonts w:ascii="Times New Roman" w:hAnsi="Times New Roman" w:cs="Times New Roman"/>
          <w:sz w:val="24"/>
          <w:szCs w:val="24"/>
          <w:lang w:val="fr-FR"/>
        </w:rPr>
      </w:pPr>
    </w:p>
    <w:p w14:paraId="3995EEEB" w14:textId="77777777" w:rsidR="002A73FC" w:rsidRPr="002A73FC" w:rsidRDefault="002A73FC" w:rsidP="002A73FC">
      <w:pPr>
        <w:spacing w:line="480" w:lineRule="auto"/>
        <w:rPr>
          <w:rFonts w:ascii="Times New Roman" w:hAnsi="Times New Roman" w:cs="Times New Roman"/>
          <w:sz w:val="24"/>
          <w:szCs w:val="24"/>
          <w:lang w:val="fr-FR"/>
        </w:rPr>
      </w:pPr>
      <w:r w:rsidRPr="002A73FC">
        <w:rPr>
          <w:rFonts w:ascii="Times New Roman" w:hAnsi="Times New Roman" w:cs="Times New Roman"/>
          <w:sz w:val="24"/>
          <w:szCs w:val="24"/>
          <w:lang w:val="fr-FR"/>
        </w:rPr>
        <w:t>Nous mettons en évidence ci-dessous deux contributions spécifiques par lesquelles ce projet peut enrichir les connaissances susceptibles de renforcer les résultats en oto-rhino-laryngologie pédiatrique :</w:t>
      </w:r>
    </w:p>
    <w:p w14:paraId="47FB8B08" w14:textId="77777777" w:rsidR="002A73FC" w:rsidRPr="002A73FC" w:rsidRDefault="002A73FC" w:rsidP="002A73FC">
      <w:pPr>
        <w:spacing w:line="480" w:lineRule="auto"/>
        <w:rPr>
          <w:rFonts w:ascii="Times New Roman" w:hAnsi="Times New Roman" w:cs="Times New Roman"/>
          <w:sz w:val="24"/>
          <w:szCs w:val="24"/>
          <w:lang w:val="fr-FR"/>
        </w:rPr>
      </w:pPr>
    </w:p>
    <w:p w14:paraId="7475ACB1" w14:textId="430A5291" w:rsidR="002A73FC" w:rsidRPr="002A73FC" w:rsidRDefault="002A73FC" w:rsidP="002A73FC">
      <w:pPr>
        <w:pStyle w:val="Paragraphedeliste"/>
        <w:numPr>
          <w:ilvl w:val="0"/>
          <w:numId w:val="25"/>
        </w:numPr>
        <w:spacing w:line="480" w:lineRule="auto"/>
        <w:rPr>
          <w:rFonts w:ascii="Times New Roman" w:hAnsi="Times New Roman" w:cs="Times New Roman"/>
          <w:b/>
          <w:bCs/>
          <w:sz w:val="24"/>
          <w:szCs w:val="24"/>
          <w:lang w:val="fr-FR"/>
        </w:rPr>
      </w:pPr>
      <w:r w:rsidRPr="002A73FC">
        <w:rPr>
          <w:rFonts w:ascii="Times New Roman" w:hAnsi="Times New Roman" w:cs="Times New Roman"/>
          <w:b/>
          <w:bCs/>
          <w:sz w:val="24"/>
          <w:szCs w:val="24"/>
          <w:lang w:val="fr-FR"/>
        </w:rPr>
        <w:t>Élaboration de références nationales et internationales en matière de résultats cliniques</w:t>
      </w:r>
      <w:r>
        <w:rPr>
          <w:rFonts w:ascii="Times New Roman" w:hAnsi="Times New Roman" w:cs="Times New Roman"/>
          <w:b/>
          <w:bCs/>
          <w:sz w:val="24"/>
          <w:szCs w:val="24"/>
          <w:lang w:val="fr-FR"/>
        </w:rPr>
        <w:t xml:space="preserve"> : </w:t>
      </w:r>
      <w:r w:rsidRPr="002A73FC">
        <w:rPr>
          <w:rFonts w:ascii="Times New Roman" w:hAnsi="Times New Roman" w:cs="Times New Roman"/>
          <w:sz w:val="24"/>
          <w:szCs w:val="24"/>
          <w:lang w:val="fr-FR"/>
        </w:rPr>
        <w:t>À l’heure actuelle, les pratiques varient considérablement, ce qui se traduit par une hétérogénéité des résultats pour les patients. En constituant le premier ensemble prospectif mondial de données sur les résultats des amygdalectomies, ce registre pourra établir des références internationales concernant les taux de complications, les réadmissions et la mortalité. Ces références serviront de point de repère pour les professionnels de santé et les décideurs, en mettant en lumière les domaines nécessitant des améliorations. Les pays et les institutions pourront ensuite évaluer leurs performances à l’aune de ces références, favorisant ainsi la mise en œuvre d’initiatives d’amélioration de la qualité et une allocation plus pertinente des ressources afin de réduire les disparités de prise en charge.</w:t>
      </w:r>
    </w:p>
    <w:p w14:paraId="616F09FF" w14:textId="77777777" w:rsidR="002A73FC" w:rsidRPr="002A73FC" w:rsidRDefault="002A73FC" w:rsidP="002A73FC">
      <w:pPr>
        <w:spacing w:line="480" w:lineRule="auto"/>
        <w:rPr>
          <w:rFonts w:ascii="Times New Roman" w:hAnsi="Times New Roman" w:cs="Times New Roman"/>
          <w:sz w:val="24"/>
          <w:szCs w:val="24"/>
          <w:lang w:val="fr-FR"/>
        </w:rPr>
      </w:pPr>
    </w:p>
    <w:p w14:paraId="1C8AA287" w14:textId="19E844AD" w:rsidR="008235E0" w:rsidRPr="002A73FC" w:rsidRDefault="002A73FC" w:rsidP="002A73FC">
      <w:pPr>
        <w:pStyle w:val="Paragraphedeliste"/>
        <w:numPr>
          <w:ilvl w:val="0"/>
          <w:numId w:val="25"/>
        </w:numPr>
        <w:spacing w:line="480" w:lineRule="auto"/>
        <w:rPr>
          <w:rFonts w:ascii="Times New Roman" w:hAnsi="Times New Roman" w:cs="Times New Roman"/>
          <w:b/>
          <w:bCs/>
          <w:sz w:val="24"/>
          <w:szCs w:val="24"/>
          <w:lang w:val="fr-FR"/>
        </w:rPr>
      </w:pPr>
      <w:r w:rsidRPr="002A73FC">
        <w:rPr>
          <w:rFonts w:ascii="Times New Roman" w:hAnsi="Times New Roman" w:cs="Times New Roman"/>
          <w:b/>
          <w:bCs/>
          <w:sz w:val="24"/>
          <w:szCs w:val="24"/>
          <w:lang w:val="fr-FR"/>
        </w:rPr>
        <w:lastRenderedPageBreak/>
        <w:t>Développement d’outils de stratification du risque</w:t>
      </w:r>
      <w:r>
        <w:rPr>
          <w:rFonts w:ascii="Times New Roman" w:hAnsi="Times New Roman" w:cs="Times New Roman"/>
          <w:b/>
          <w:bCs/>
          <w:sz w:val="24"/>
          <w:szCs w:val="24"/>
          <w:lang w:val="fr-FR"/>
        </w:rPr>
        <w:t xml:space="preserve"> : </w:t>
      </w:r>
      <w:r w:rsidRPr="002A73FC">
        <w:rPr>
          <w:rFonts w:ascii="Times New Roman" w:hAnsi="Times New Roman" w:cs="Times New Roman"/>
          <w:sz w:val="24"/>
          <w:szCs w:val="24"/>
          <w:lang w:val="fr-FR"/>
        </w:rPr>
        <w:t>Les données recueillies à grande échelle dans le cadre de ce projet pourront être utilisées pour développer des outils permettant de prédire quels patients présentent un risque plus élevé de complications en fonction de facteurs démographiques, cliniques et procéduraux. De tels outils permettront aux cliniciens d’individualiser davantage la prise en charge, en proposant une surveillance accrue ou des interventions complémentaires pour les patients à haut risque. Cette approche personnalisée contribuera à améliorer la sécurité et les résultats, en particulier dans les régions à forte mortalité, tout en permettant une optimisation des ressources dans les contextes à ressources limitées.</w:t>
      </w:r>
    </w:p>
    <w:p w14:paraId="0F5C5FC2" w14:textId="77777777" w:rsidR="00395CE0" w:rsidRPr="006A13A3" w:rsidRDefault="00395CE0" w:rsidP="00395CE0">
      <w:pPr>
        <w:spacing w:line="480" w:lineRule="auto"/>
        <w:rPr>
          <w:rFonts w:ascii="Times New Roman" w:hAnsi="Times New Roman" w:cs="Times New Roman"/>
          <w:sz w:val="24"/>
          <w:szCs w:val="24"/>
          <w:lang w:val="fr-FR"/>
        </w:rPr>
      </w:pPr>
    </w:p>
    <w:p w14:paraId="5DB24B84" w14:textId="519F4265" w:rsidR="008235E0" w:rsidRPr="006A13A3" w:rsidRDefault="008235E0"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5</w:t>
      </w:r>
      <w:r w:rsidRPr="006A13A3">
        <w:rPr>
          <w:rFonts w:ascii="Times New Roman" w:hAnsi="Times New Roman" w:cs="Times New Roman"/>
          <w:b/>
          <w:bCs/>
          <w:sz w:val="24"/>
          <w:szCs w:val="24"/>
          <w:lang w:val="fr-FR"/>
        </w:rPr>
        <w:t xml:space="preserve">. </w:t>
      </w:r>
      <w:r w:rsidR="002E3B0A">
        <w:rPr>
          <w:rFonts w:ascii="Times New Roman" w:hAnsi="Times New Roman" w:cs="Times New Roman"/>
          <w:b/>
          <w:bCs/>
          <w:sz w:val="24"/>
          <w:szCs w:val="24"/>
          <w:lang w:val="fr-FR"/>
        </w:rPr>
        <w:t>Indémnisation</w:t>
      </w:r>
    </w:p>
    <w:p w14:paraId="6A3EA427" w14:textId="77777777" w:rsidR="002E3B0A" w:rsidRDefault="002E3B0A" w:rsidP="00395CE0">
      <w:pPr>
        <w:spacing w:line="480" w:lineRule="auto"/>
        <w:rPr>
          <w:rFonts w:ascii="Times New Roman" w:hAnsi="Times New Roman" w:cs="Times New Roman"/>
          <w:sz w:val="24"/>
          <w:szCs w:val="24"/>
          <w:lang w:val="fr-FR"/>
        </w:rPr>
      </w:pPr>
    </w:p>
    <w:p w14:paraId="2DF5187B" w14:textId="4F617E7F" w:rsidR="008235E0" w:rsidRPr="006A13A3" w:rsidRDefault="002E3B0A" w:rsidP="00395CE0">
      <w:pPr>
        <w:spacing w:line="480" w:lineRule="auto"/>
        <w:rPr>
          <w:rFonts w:ascii="Times New Roman" w:hAnsi="Times New Roman" w:cs="Times New Roman"/>
          <w:sz w:val="24"/>
          <w:szCs w:val="24"/>
          <w:lang w:val="fr-FR"/>
        </w:rPr>
      </w:pPr>
      <w:r w:rsidRPr="002E3B0A">
        <w:rPr>
          <w:rFonts w:ascii="Times New Roman" w:hAnsi="Times New Roman" w:cs="Times New Roman"/>
          <w:sz w:val="24"/>
          <w:szCs w:val="24"/>
          <w:lang w:val="fr-FR"/>
        </w:rPr>
        <w:t>Aucune compensation financière ou autre forme de contrepartie ne sera prévue dans le cadre de cette étude.</w:t>
      </w:r>
    </w:p>
    <w:p w14:paraId="04DC6BE3" w14:textId="77777777" w:rsidR="00395CE0" w:rsidRPr="006A13A3" w:rsidRDefault="00395CE0" w:rsidP="00395CE0">
      <w:pPr>
        <w:spacing w:line="480" w:lineRule="auto"/>
        <w:rPr>
          <w:rFonts w:ascii="Times New Roman" w:hAnsi="Times New Roman" w:cs="Times New Roman"/>
          <w:sz w:val="24"/>
          <w:szCs w:val="24"/>
          <w:lang w:val="fr-FR"/>
        </w:rPr>
      </w:pPr>
    </w:p>
    <w:p w14:paraId="5EE46F63" w14:textId="77777777" w:rsidR="00395CE0" w:rsidRPr="006A13A3" w:rsidRDefault="00395CE0" w:rsidP="00395CE0">
      <w:pPr>
        <w:spacing w:line="480" w:lineRule="auto"/>
        <w:rPr>
          <w:rFonts w:ascii="Times New Roman" w:hAnsi="Times New Roman" w:cs="Times New Roman"/>
          <w:sz w:val="24"/>
          <w:szCs w:val="24"/>
          <w:lang w:val="fr-FR"/>
        </w:rPr>
      </w:pPr>
    </w:p>
    <w:p w14:paraId="1CA95DA5" w14:textId="77777777" w:rsidR="00395CE0" w:rsidRPr="006A13A3" w:rsidRDefault="00395CE0" w:rsidP="00395CE0">
      <w:pPr>
        <w:spacing w:line="480" w:lineRule="auto"/>
        <w:rPr>
          <w:rFonts w:ascii="Times New Roman" w:hAnsi="Times New Roman" w:cs="Times New Roman"/>
          <w:sz w:val="24"/>
          <w:szCs w:val="24"/>
          <w:lang w:val="fr-FR"/>
        </w:rPr>
      </w:pPr>
    </w:p>
    <w:p w14:paraId="3337E486" w14:textId="77777777" w:rsidR="00395CE0" w:rsidRPr="006A13A3" w:rsidRDefault="00395CE0" w:rsidP="00395CE0">
      <w:pPr>
        <w:spacing w:line="480" w:lineRule="auto"/>
        <w:rPr>
          <w:rFonts w:ascii="Times New Roman" w:hAnsi="Times New Roman" w:cs="Times New Roman"/>
          <w:sz w:val="24"/>
          <w:szCs w:val="24"/>
          <w:lang w:val="fr-FR"/>
        </w:rPr>
      </w:pPr>
    </w:p>
    <w:p w14:paraId="763AE003" w14:textId="77777777" w:rsidR="00395CE0" w:rsidRPr="006A13A3" w:rsidRDefault="00395CE0" w:rsidP="00395CE0">
      <w:pPr>
        <w:spacing w:line="480" w:lineRule="auto"/>
        <w:rPr>
          <w:rFonts w:ascii="Times New Roman" w:hAnsi="Times New Roman" w:cs="Times New Roman"/>
          <w:sz w:val="24"/>
          <w:szCs w:val="24"/>
          <w:lang w:val="fr-FR"/>
        </w:rPr>
      </w:pPr>
    </w:p>
    <w:p w14:paraId="2319AB81" w14:textId="77777777" w:rsidR="00395CE0" w:rsidRPr="006A13A3" w:rsidRDefault="00395CE0" w:rsidP="00395CE0">
      <w:pPr>
        <w:spacing w:line="480" w:lineRule="auto"/>
        <w:rPr>
          <w:rFonts w:ascii="Times New Roman" w:hAnsi="Times New Roman" w:cs="Times New Roman"/>
          <w:sz w:val="24"/>
          <w:szCs w:val="24"/>
          <w:lang w:val="fr-FR"/>
        </w:rPr>
      </w:pPr>
    </w:p>
    <w:p w14:paraId="6A8D8AE8" w14:textId="77777777" w:rsidR="00395CE0" w:rsidRPr="006A13A3" w:rsidRDefault="00395CE0" w:rsidP="00395CE0">
      <w:pPr>
        <w:spacing w:line="480" w:lineRule="auto"/>
        <w:rPr>
          <w:rFonts w:ascii="Times New Roman" w:hAnsi="Times New Roman" w:cs="Times New Roman"/>
          <w:sz w:val="24"/>
          <w:szCs w:val="24"/>
          <w:lang w:val="fr-FR"/>
        </w:rPr>
      </w:pPr>
    </w:p>
    <w:p w14:paraId="2D6F0BC8" w14:textId="77777777" w:rsidR="00395CE0" w:rsidRPr="006A13A3" w:rsidRDefault="00395CE0" w:rsidP="00395CE0">
      <w:pPr>
        <w:spacing w:line="480" w:lineRule="auto"/>
        <w:rPr>
          <w:rFonts w:ascii="Times New Roman" w:hAnsi="Times New Roman" w:cs="Times New Roman"/>
          <w:sz w:val="24"/>
          <w:szCs w:val="24"/>
          <w:lang w:val="fr-FR"/>
        </w:rPr>
      </w:pPr>
    </w:p>
    <w:p w14:paraId="00996B14" w14:textId="77777777" w:rsidR="00395CE0" w:rsidRPr="006A13A3" w:rsidRDefault="00395CE0" w:rsidP="00395CE0">
      <w:pPr>
        <w:spacing w:line="480" w:lineRule="auto"/>
        <w:rPr>
          <w:rFonts w:ascii="Times New Roman" w:hAnsi="Times New Roman" w:cs="Times New Roman"/>
          <w:sz w:val="24"/>
          <w:szCs w:val="24"/>
          <w:lang w:val="fr-FR"/>
        </w:rPr>
      </w:pPr>
    </w:p>
    <w:p w14:paraId="558B77E7" w14:textId="77777777" w:rsidR="00395CE0" w:rsidRPr="006A13A3" w:rsidRDefault="00395CE0" w:rsidP="00395CE0">
      <w:pPr>
        <w:spacing w:line="480" w:lineRule="auto"/>
        <w:rPr>
          <w:rFonts w:ascii="Times New Roman" w:hAnsi="Times New Roman" w:cs="Times New Roman"/>
          <w:sz w:val="24"/>
          <w:szCs w:val="24"/>
          <w:lang w:val="fr-FR"/>
        </w:rPr>
      </w:pPr>
    </w:p>
    <w:p w14:paraId="3C17D08B" w14:textId="77777777" w:rsidR="00395CE0" w:rsidRPr="006A13A3" w:rsidRDefault="00395CE0" w:rsidP="00395CE0">
      <w:pPr>
        <w:spacing w:line="480" w:lineRule="auto"/>
        <w:rPr>
          <w:rFonts w:ascii="Times New Roman" w:hAnsi="Times New Roman" w:cs="Times New Roman"/>
          <w:sz w:val="24"/>
          <w:szCs w:val="24"/>
          <w:lang w:val="fr-FR"/>
        </w:rPr>
      </w:pPr>
    </w:p>
    <w:p w14:paraId="18828FAB" w14:textId="77777777" w:rsidR="00395CE0" w:rsidRPr="006A13A3" w:rsidRDefault="00395CE0" w:rsidP="00395CE0">
      <w:pPr>
        <w:spacing w:line="480" w:lineRule="auto"/>
        <w:rPr>
          <w:rFonts w:ascii="Times New Roman" w:hAnsi="Times New Roman" w:cs="Times New Roman"/>
          <w:sz w:val="24"/>
          <w:szCs w:val="24"/>
          <w:lang w:val="fr-FR"/>
        </w:rPr>
      </w:pPr>
    </w:p>
    <w:p w14:paraId="5ACA3C89" w14:textId="77777777" w:rsidR="00395CE0" w:rsidRPr="006A13A3" w:rsidRDefault="00395CE0" w:rsidP="00395CE0">
      <w:pPr>
        <w:spacing w:line="480" w:lineRule="auto"/>
        <w:rPr>
          <w:rFonts w:ascii="Times New Roman" w:hAnsi="Times New Roman" w:cs="Times New Roman"/>
          <w:sz w:val="24"/>
          <w:szCs w:val="24"/>
          <w:lang w:val="fr-FR"/>
        </w:rPr>
      </w:pPr>
    </w:p>
    <w:p w14:paraId="44B1C5CB" w14:textId="77777777" w:rsidR="002E3B0A" w:rsidRDefault="002E3B0A" w:rsidP="00395CE0">
      <w:pPr>
        <w:spacing w:line="480" w:lineRule="auto"/>
        <w:rPr>
          <w:rFonts w:ascii="Times New Roman" w:hAnsi="Times New Roman" w:cs="Times New Roman"/>
          <w:sz w:val="24"/>
          <w:szCs w:val="24"/>
          <w:lang w:val="fr-FR"/>
        </w:rPr>
      </w:pPr>
    </w:p>
    <w:p w14:paraId="719860A0" w14:textId="03BB54D3" w:rsidR="008235E0" w:rsidRPr="006A13A3" w:rsidRDefault="008235E0"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6</w:t>
      </w:r>
      <w:r w:rsidRPr="006A13A3">
        <w:rPr>
          <w:rFonts w:ascii="Times New Roman" w:hAnsi="Times New Roman" w:cs="Times New Roman"/>
          <w:b/>
          <w:bCs/>
          <w:sz w:val="24"/>
          <w:szCs w:val="24"/>
          <w:lang w:val="fr-FR"/>
        </w:rPr>
        <w:t xml:space="preserve">. </w:t>
      </w:r>
      <w:r w:rsidR="002E3B0A" w:rsidRPr="002E3B0A">
        <w:rPr>
          <w:rFonts w:ascii="Times New Roman" w:hAnsi="Times New Roman" w:cs="Times New Roman"/>
          <w:b/>
          <w:bCs/>
          <w:sz w:val="24"/>
          <w:szCs w:val="24"/>
          <w:lang w:val="fr-FR"/>
        </w:rPr>
        <w:t>Confidentialité</w:t>
      </w:r>
    </w:p>
    <w:p w14:paraId="74DFF5DF" w14:textId="77777777" w:rsidR="008235E0" w:rsidRPr="006A13A3" w:rsidRDefault="008235E0" w:rsidP="00395CE0">
      <w:pPr>
        <w:spacing w:line="480" w:lineRule="auto"/>
        <w:rPr>
          <w:rFonts w:ascii="Times New Roman" w:hAnsi="Times New Roman" w:cs="Times New Roman"/>
          <w:sz w:val="24"/>
          <w:szCs w:val="24"/>
          <w:lang w:val="fr-FR"/>
        </w:rPr>
      </w:pPr>
    </w:p>
    <w:p w14:paraId="7900F873" w14:textId="77777777" w:rsidR="002E3B0A" w:rsidRPr="002E3B0A" w:rsidRDefault="002E3B0A" w:rsidP="002E3B0A">
      <w:pPr>
        <w:spacing w:line="480" w:lineRule="auto"/>
        <w:rPr>
          <w:rFonts w:ascii="Times New Roman" w:hAnsi="Times New Roman" w:cs="Times New Roman"/>
          <w:sz w:val="24"/>
          <w:szCs w:val="24"/>
          <w:lang w:val="fr-FR"/>
        </w:rPr>
      </w:pPr>
      <w:r w:rsidRPr="002E3B0A">
        <w:rPr>
          <w:rFonts w:ascii="Times New Roman" w:hAnsi="Times New Roman" w:cs="Times New Roman"/>
          <w:sz w:val="24"/>
          <w:szCs w:val="24"/>
          <w:lang w:val="fr-FR"/>
        </w:rPr>
        <w:t>Aucun identifiant direct, tels que le nom, la date de naissance ou le numéro de dossier médical, ne sera recueilli ni conservé. Les données seront entièrement désidentifiées au moment de leur saisie dans la base de données, et seules des informations agrégées ou anonymisées y seront enregistrées.</w:t>
      </w:r>
    </w:p>
    <w:p w14:paraId="35484F7C" w14:textId="77777777" w:rsidR="002E3B0A" w:rsidRPr="002E3B0A" w:rsidRDefault="002E3B0A" w:rsidP="002E3B0A">
      <w:pPr>
        <w:spacing w:line="480" w:lineRule="auto"/>
        <w:rPr>
          <w:rFonts w:ascii="Times New Roman" w:hAnsi="Times New Roman" w:cs="Times New Roman"/>
          <w:sz w:val="24"/>
          <w:szCs w:val="24"/>
          <w:lang w:val="fr-FR"/>
        </w:rPr>
      </w:pPr>
    </w:p>
    <w:p w14:paraId="321E1DB1" w14:textId="77777777" w:rsidR="002E3B0A" w:rsidRPr="002E3B0A" w:rsidRDefault="002E3B0A" w:rsidP="002E3B0A">
      <w:pPr>
        <w:spacing w:line="480" w:lineRule="auto"/>
        <w:rPr>
          <w:rFonts w:ascii="Times New Roman" w:hAnsi="Times New Roman" w:cs="Times New Roman"/>
          <w:sz w:val="24"/>
          <w:szCs w:val="24"/>
          <w:lang w:val="fr-FR"/>
        </w:rPr>
      </w:pPr>
      <w:r w:rsidRPr="002E3B0A">
        <w:rPr>
          <w:rFonts w:ascii="Times New Roman" w:hAnsi="Times New Roman" w:cs="Times New Roman"/>
          <w:sz w:val="24"/>
          <w:szCs w:val="24"/>
          <w:lang w:val="fr-FR"/>
        </w:rPr>
        <w:t>Les données recueillies auprès des sites participants pourront, dans un premier temps, reposer sur l’utilisation de codes, par exemple des identifiants d’étude attribués aux patients, afin de permettre l’appariement des données au cours du processus de collecte. Toutefois, la clé permettant de relier ces codes à des informations identifiantes demeurera exclusivement conservée par les sites participants et ne sera pas transmise à la base de données centrale. Chaque site participant sera responsable de la conservation sécurisée de ces informations.</w:t>
      </w:r>
    </w:p>
    <w:p w14:paraId="4865DA61" w14:textId="77777777" w:rsidR="002E3B0A" w:rsidRPr="002E3B0A" w:rsidRDefault="002E3B0A" w:rsidP="002E3B0A">
      <w:pPr>
        <w:spacing w:line="480" w:lineRule="auto"/>
        <w:rPr>
          <w:rFonts w:ascii="Times New Roman" w:hAnsi="Times New Roman" w:cs="Times New Roman"/>
          <w:sz w:val="24"/>
          <w:szCs w:val="24"/>
          <w:lang w:val="fr-FR"/>
        </w:rPr>
      </w:pPr>
    </w:p>
    <w:p w14:paraId="1EA89DCB" w14:textId="0677953B" w:rsidR="008235E0" w:rsidRPr="006A13A3" w:rsidRDefault="002E3B0A" w:rsidP="002E3B0A">
      <w:pPr>
        <w:spacing w:line="480" w:lineRule="auto"/>
        <w:rPr>
          <w:rFonts w:ascii="Times New Roman" w:hAnsi="Times New Roman" w:cs="Times New Roman"/>
          <w:sz w:val="24"/>
          <w:szCs w:val="24"/>
          <w:lang w:val="fr-FR"/>
        </w:rPr>
      </w:pPr>
      <w:r w:rsidRPr="002E3B0A">
        <w:rPr>
          <w:rFonts w:ascii="Times New Roman" w:hAnsi="Times New Roman" w:cs="Times New Roman"/>
          <w:sz w:val="24"/>
          <w:szCs w:val="24"/>
          <w:lang w:val="fr-FR"/>
        </w:rPr>
        <w:t xml:space="preserve">La base de données sera hébergée sur REDCap, une plateforme sécurisée en ligne conçue pour la gestion des données de recherche. REDCap est largement utilisé pour la gestion de données sensibles et respecte les normes internationales en matière de confidentialité et de sécurité. Chaque site participant recevra des identifiants de connexion uniques assortis d’autorisations </w:t>
      </w:r>
      <w:r w:rsidRPr="002E3B0A">
        <w:rPr>
          <w:rFonts w:ascii="Times New Roman" w:hAnsi="Times New Roman" w:cs="Times New Roman"/>
          <w:sz w:val="24"/>
          <w:szCs w:val="24"/>
          <w:lang w:val="fr-FR"/>
        </w:rPr>
        <w:lastRenderedPageBreak/>
        <w:t>fondées sur les rôles, afin de garantir que seules les personnes habilitées puissent accéder aux données nécessaires à leurs fonctions.</w:t>
      </w:r>
    </w:p>
    <w:p w14:paraId="1D8CC1CF" w14:textId="77777777" w:rsidR="00395CE0" w:rsidRPr="006A13A3" w:rsidRDefault="00395CE0" w:rsidP="00395CE0">
      <w:pPr>
        <w:spacing w:line="480" w:lineRule="auto"/>
        <w:rPr>
          <w:rFonts w:ascii="Times New Roman" w:hAnsi="Times New Roman" w:cs="Times New Roman"/>
          <w:sz w:val="24"/>
          <w:szCs w:val="24"/>
          <w:lang w:val="fr-FR"/>
        </w:rPr>
      </w:pPr>
    </w:p>
    <w:p w14:paraId="12CFBAF2" w14:textId="77777777" w:rsidR="00395CE0" w:rsidRPr="006A13A3" w:rsidRDefault="00395CE0" w:rsidP="00395CE0">
      <w:pPr>
        <w:spacing w:line="480" w:lineRule="auto"/>
        <w:rPr>
          <w:rFonts w:ascii="Times New Roman" w:hAnsi="Times New Roman" w:cs="Times New Roman"/>
          <w:sz w:val="24"/>
          <w:szCs w:val="24"/>
          <w:lang w:val="fr-FR"/>
        </w:rPr>
      </w:pPr>
    </w:p>
    <w:p w14:paraId="1034DD9F" w14:textId="77777777" w:rsidR="002E3B0A" w:rsidRDefault="002E3B0A" w:rsidP="00395CE0">
      <w:pPr>
        <w:spacing w:line="480" w:lineRule="auto"/>
        <w:rPr>
          <w:rFonts w:ascii="Times New Roman" w:hAnsi="Times New Roman" w:cs="Times New Roman"/>
          <w:sz w:val="24"/>
          <w:szCs w:val="24"/>
          <w:lang w:val="fr-FR"/>
        </w:rPr>
      </w:pPr>
    </w:p>
    <w:p w14:paraId="32DF1E19" w14:textId="5262833F" w:rsidR="008235E0" w:rsidRPr="006A13A3" w:rsidRDefault="008235E0"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7</w:t>
      </w:r>
      <w:r w:rsidRPr="006A13A3">
        <w:rPr>
          <w:rFonts w:ascii="Times New Roman" w:hAnsi="Times New Roman" w:cs="Times New Roman"/>
          <w:b/>
          <w:bCs/>
          <w:sz w:val="24"/>
          <w:szCs w:val="24"/>
          <w:lang w:val="fr-FR"/>
        </w:rPr>
        <w:t xml:space="preserve">. </w:t>
      </w:r>
      <w:r w:rsidR="002E3B0A" w:rsidRPr="002E3B0A">
        <w:rPr>
          <w:rFonts w:ascii="Times New Roman" w:hAnsi="Times New Roman" w:cs="Times New Roman"/>
          <w:b/>
          <w:bCs/>
          <w:sz w:val="24"/>
          <w:szCs w:val="24"/>
          <w:lang w:val="fr-FR"/>
        </w:rPr>
        <w:t>Découverte</w:t>
      </w:r>
      <w:r w:rsidR="002E3B0A">
        <w:rPr>
          <w:rFonts w:ascii="Times New Roman" w:hAnsi="Times New Roman" w:cs="Times New Roman"/>
          <w:b/>
          <w:bCs/>
          <w:sz w:val="24"/>
          <w:szCs w:val="24"/>
          <w:lang w:val="fr-FR"/>
        </w:rPr>
        <w:t>s</w:t>
      </w:r>
      <w:r w:rsidR="002E3B0A" w:rsidRPr="002E3B0A">
        <w:rPr>
          <w:rFonts w:ascii="Times New Roman" w:hAnsi="Times New Roman" w:cs="Times New Roman"/>
          <w:b/>
          <w:bCs/>
          <w:sz w:val="24"/>
          <w:szCs w:val="24"/>
          <w:lang w:val="fr-FR"/>
        </w:rPr>
        <w:t xml:space="preserve"> Fortuite</w:t>
      </w:r>
      <w:r w:rsidR="002E3B0A">
        <w:rPr>
          <w:rFonts w:ascii="Times New Roman" w:hAnsi="Times New Roman" w:cs="Times New Roman"/>
          <w:b/>
          <w:bCs/>
          <w:sz w:val="24"/>
          <w:szCs w:val="24"/>
          <w:lang w:val="fr-FR"/>
        </w:rPr>
        <w:t>s</w:t>
      </w:r>
    </w:p>
    <w:p w14:paraId="1D767952" w14:textId="77777777" w:rsidR="008235E0" w:rsidRPr="006A13A3" w:rsidRDefault="008235E0" w:rsidP="00395CE0">
      <w:pPr>
        <w:spacing w:line="480" w:lineRule="auto"/>
        <w:rPr>
          <w:rFonts w:ascii="Times New Roman" w:hAnsi="Times New Roman" w:cs="Times New Roman"/>
          <w:sz w:val="24"/>
          <w:szCs w:val="24"/>
          <w:lang w:val="fr-FR"/>
        </w:rPr>
      </w:pPr>
    </w:p>
    <w:p w14:paraId="02C6D723" w14:textId="268E6F1F" w:rsidR="008235E0" w:rsidRPr="006A13A3" w:rsidRDefault="002E3B0A" w:rsidP="00395CE0">
      <w:pPr>
        <w:spacing w:line="480" w:lineRule="auto"/>
        <w:rPr>
          <w:rFonts w:ascii="Times New Roman" w:hAnsi="Times New Roman" w:cs="Times New Roman"/>
          <w:sz w:val="24"/>
          <w:szCs w:val="24"/>
          <w:lang w:val="fr-FR"/>
        </w:rPr>
      </w:pPr>
      <w:r w:rsidRPr="002E3B0A">
        <w:rPr>
          <w:rFonts w:ascii="Times New Roman" w:hAnsi="Times New Roman" w:cs="Times New Roman"/>
          <w:sz w:val="24"/>
          <w:szCs w:val="24"/>
          <w:lang w:val="fr-FR"/>
        </w:rPr>
        <w:t>Compte tenu de la nature de ce registre, centré sur les tendances et les résultats des amygdalectomies pédiatriques à l’échelle mondiale, la probabilité de mettre en évidence des résultats médicalement exploitables au niveau individuel est très faible. Aucun identifiant direct ni identifiant d’étude permettant de relier les participants à leurs données ne sera conservé dans la base de données centrale, ce qui rend impossible la communication de résultats spécifiques à des participants particuliers. En outre, ce registre n’est pas conçu pour produire des résultats diagnostiques cliniques ni des constatations susceptibles d’influencer la prise en charge individuelle des patients.</w:t>
      </w:r>
    </w:p>
    <w:p w14:paraId="440A7A5E" w14:textId="77777777" w:rsidR="00395CE0" w:rsidRPr="006A13A3" w:rsidRDefault="00395CE0" w:rsidP="00395CE0">
      <w:pPr>
        <w:spacing w:line="480" w:lineRule="auto"/>
        <w:rPr>
          <w:rFonts w:ascii="Times New Roman" w:hAnsi="Times New Roman" w:cs="Times New Roman"/>
          <w:sz w:val="24"/>
          <w:szCs w:val="24"/>
          <w:lang w:val="fr-FR"/>
        </w:rPr>
      </w:pPr>
    </w:p>
    <w:p w14:paraId="527F6EF6" w14:textId="77777777" w:rsidR="00395CE0" w:rsidRPr="006A13A3" w:rsidRDefault="00395CE0" w:rsidP="00395CE0">
      <w:pPr>
        <w:spacing w:line="480" w:lineRule="auto"/>
        <w:rPr>
          <w:rFonts w:ascii="Times New Roman" w:hAnsi="Times New Roman" w:cs="Times New Roman"/>
          <w:sz w:val="24"/>
          <w:szCs w:val="24"/>
          <w:lang w:val="fr-FR"/>
        </w:rPr>
      </w:pPr>
    </w:p>
    <w:p w14:paraId="1D5F540A" w14:textId="77777777" w:rsidR="00395CE0" w:rsidRPr="006A13A3" w:rsidRDefault="00395CE0" w:rsidP="00395CE0">
      <w:pPr>
        <w:spacing w:line="480" w:lineRule="auto"/>
        <w:rPr>
          <w:rFonts w:ascii="Times New Roman" w:hAnsi="Times New Roman" w:cs="Times New Roman"/>
          <w:sz w:val="24"/>
          <w:szCs w:val="24"/>
          <w:lang w:val="fr-FR"/>
        </w:rPr>
      </w:pPr>
    </w:p>
    <w:p w14:paraId="4F811728" w14:textId="77777777" w:rsidR="00395CE0" w:rsidRPr="006A13A3" w:rsidRDefault="00395CE0" w:rsidP="00395CE0">
      <w:pPr>
        <w:spacing w:line="480" w:lineRule="auto"/>
        <w:rPr>
          <w:rFonts w:ascii="Times New Roman" w:hAnsi="Times New Roman" w:cs="Times New Roman"/>
          <w:sz w:val="24"/>
          <w:szCs w:val="24"/>
          <w:lang w:val="fr-FR"/>
        </w:rPr>
      </w:pPr>
    </w:p>
    <w:p w14:paraId="16F904FC" w14:textId="77777777" w:rsidR="00395CE0" w:rsidRPr="006A13A3" w:rsidRDefault="00395CE0" w:rsidP="00395CE0">
      <w:pPr>
        <w:spacing w:line="480" w:lineRule="auto"/>
        <w:rPr>
          <w:rFonts w:ascii="Times New Roman" w:hAnsi="Times New Roman" w:cs="Times New Roman"/>
          <w:sz w:val="24"/>
          <w:szCs w:val="24"/>
          <w:lang w:val="fr-FR"/>
        </w:rPr>
      </w:pPr>
    </w:p>
    <w:p w14:paraId="7C534CD7" w14:textId="77777777" w:rsidR="00395CE0" w:rsidRPr="006A13A3" w:rsidRDefault="00395CE0" w:rsidP="00395CE0">
      <w:pPr>
        <w:spacing w:line="480" w:lineRule="auto"/>
        <w:rPr>
          <w:rFonts w:ascii="Times New Roman" w:hAnsi="Times New Roman" w:cs="Times New Roman"/>
          <w:sz w:val="24"/>
          <w:szCs w:val="24"/>
          <w:lang w:val="fr-FR"/>
        </w:rPr>
      </w:pPr>
    </w:p>
    <w:p w14:paraId="42CD41F1" w14:textId="77777777" w:rsidR="00395CE0" w:rsidRPr="006A13A3" w:rsidRDefault="00395CE0" w:rsidP="00395CE0">
      <w:pPr>
        <w:spacing w:line="480" w:lineRule="auto"/>
        <w:rPr>
          <w:rFonts w:ascii="Times New Roman" w:hAnsi="Times New Roman" w:cs="Times New Roman"/>
          <w:sz w:val="24"/>
          <w:szCs w:val="24"/>
          <w:lang w:val="fr-FR"/>
        </w:rPr>
      </w:pPr>
    </w:p>
    <w:p w14:paraId="58D963B8" w14:textId="77777777" w:rsidR="00395CE0" w:rsidRPr="006A13A3" w:rsidRDefault="00395CE0" w:rsidP="00395CE0">
      <w:pPr>
        <w:spacing w:line="480" w:lineRule="auto"/>
        <w:rPr>
          <w:rFonts w:ascii="Times New Roman" w:hAnsi="Times New Roman" w:cs="Times New Roman"/>
          <w:sz w:val="24"/>
          <w:szCs w:val="24"/>
          <w:lang w:val="fr-FR"/>
        </w:rPr>
      </w:pPr>
    </w:p>
    <w:p w14:paraId="721FAB9A" w14:textId="77777777" w:rsidR="00395CE0" w:rsidRPr="006A13A3" w:rsidRDefault="00395CE0" w:rsidP="00395CE0">
      <w:pPr>
        <w:spacing w:line="480" w:lineRule="auto"/>
        <w:rPr>
          <w:rFonts w:ascii="Times New Roman" w:hAnsi="Times New Roman" w:cs="Times New Roman"/>
          <w:sz w:val="24"/>
          <w:szCs w:val="24"/>
          <w:lang w:val="fr-FR"/>
        </w:rPr>
      </w:pPr>
    </w:p>
    <w:p w14:paraId="51E0C72A" w14:textId="77777777" w:rsidR="00395CE0" w:rsidRPr="006A13A3" w:rsidRDefault="00395CE0" w:rsidP="00395CE0">
      <w:pPr>
        <w:spacing w:line="480" w:lineRule="auto"/>
        <w:rPr>
          <w:rFonts w:ascii="Times New Roman" w:hAnsi="Times New Roman" w:cs="Times New Roman"/>
          <w:sz w:val="24"/>
          <w:szCs w:val="24"/>
          <w:lang w:val="fr-FR"/>
        </w:rPr>
      </w:pPr>
    </w:p>
    <w:p w14:paraId="6405E141" w14:textId="77777777" w:rsidR="00395CE0" w:rsidRPr="006A13A3" w:rsidRDefault="00395CE0" w:rsidP="00395CE0">
      <w:pPr>
        <w:spacing w:line="480" w:lineRule="auto"/>
        <w:rPr>
          <w:rFonts w:ascii="Times New Roman" w:hAnsi="Times New Roman" w:cs="Times New Roman"/>
          <w:sz w:val="24"/>
          <w:szCs w:val="24"/>
          <w:lang w:val="fr-FR"/>
        </w:rPr>
      </w:pPr>
    </w:p>
    <w:p w14:paraId="21547F4C" w14:textId="77777777" w:rsidR="00395CE0" w:rsidRPr="006A13A3" w:rsidRDefault="00395CE0" w:rsidP="00395CE0">
      <w:pPr>
        <w:spacing w:line="480" w:lineRule="auto"/>
        <w:rPr>
          <w:rFonts w:ascii="Times New Roman" w:hAnsi="Times New Roman" w:cs="Times New Roman"/>
          <w:sz w:val="24"/>
          <w:szCs w:val="24"/>
          <w:lang w:val="fr-FR"/>
        </w:rPr>
      </w:pPr>
    </w:p>
    <w:p w14:paraId="7B1C71E2" w14:textId="77777777" w:rsidR="00395CE0" w:rsidRPr="006A13A3" w:rsidRDefault="00395CE0" w:rsidP="00395CE0">
      <w:pPr>
        <w:spacing w:line="480" w:lineRule="auto"/>
        <w:rPr>
          <w:rFonts w:ascii="Times New Roman" w:hAnsi="Times New Roman" w:cs="Times New Roman"/>
          <w:sz w:val="24"/>
          <w:szCs w:val="24"/>
          <w:lang w:val="fr-FR"/>
        </w:rPr>
      </w:pPr>
    </w:p>
    <w:p w14:paraId="12BEB57C" w14:textId="3704F1BA" w:rsidR="008235E0" w:rsidRPr="006A13A3" w:rsidRDefault="008235E0"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8</w:t>
      </w:r>
      <w:r w:rsidRPr="006A13A3">
        <w:rPr>
          <w:rFonts w:ascii="Times New Roman" w:hAnsi="Times New Roman" w:cs="Times New Roman"/>
          <w:b/>
          <w:bCs/>
          <w:sz w:val="24"/>
          <w:szCs w:val="24"/>
          <w:lang w:val="fr-FR"/>
        </w:rPr>
        <w:t xml:space="preserve">. </w:t>
      </w:r>
      <w:r w:rsidR="002E3B0A" w:rsidRPr="002E3B0A">
        <w:rPr>
          <w:rFonts w:ascii="Times New Roman" w:hAnsi="Times New Roman" w:cs="Times New Roman"/>
          <w:b/>
          <w:bCs/>
          <w:sz w:val="24"/>
          <w:szCs w:val="24"/>
          <w:lang w:val="fr-FR"/>
        </w:rPr>
        <w:t>Retrait des participants</w:t>
      </w:r>
    </w:p>
    <w:p w14:paraId="3A91FFF9" w14:textId="77777777" w:rsidR="008235E0" w:rsidRPr="006A13A3" w:rsidRDefault="008235E0" w:rsidP="00395CE0">
      <w:pPr>
        <w:spacing w:line="480" w:lineRule="auto"/>
        <w:rPr>
          <w:rFonts w:ascii="Times New Roman" w:hAnsi="Times New Roman" w:cs="Times New Roman"/>
          <w:sz w:val="24"/>
          <w:szCs w:val="24"/>
          <w:lang w:val="fr-FR"/>
        </w:rPr>
      </w:pPr>
    </w:p>
    <w:p w14:paraId="2668F43D" w14:textId="562886A9" w:rsidR="008235E0" w:rsidRPr="006A13A3" w:rsidRDefault="002E3B0A" w:rsidP="00395CE0">
      <w:pPr>
        <w:spacing w:line="480" w:lineRule="auto"/>
        <w:rPr>
          <w:rFonts w:ascii="Times New Roman" w:hAnsi="Times New Roman" w:cs="Times New Roman"/>
          <w:sz w:val="24"/>
          <w:szCs w:val="24"/>
          <w:lang w:val="fr-FR"/>
        </w:rPr>
      </w:pPr>
      <w:r w:rsidRPr="002E3B0A">
        <w:rPr>
          <w:rFonts w:ascii="Times New Roman" w:hAnsi="Times New Roman" w:cs="Times New Roman"/>
          <w:sz w:val="24"/>
          <w:szCs w:val="24"/>
          <w:lang w:val="fr-FR"/>
        </w:rPr>
        <w:t>S’il est établi qu’un site participant a enfreint le protocole ou les règles éthiques applicables, les données des participants issus de ce site pourront être retirées, et les membres de l’équipe de recherche concernée pourront être exclus de la liste finale des auteurs.</w:t>
      </w:r>
    </w:p>
    <w:p w14:paraId="22BEB603" w14:textId="77777777" w:rsidR="00395CE0" w:rsidRPr="006A13A3" w:rsidRDefault="00395CE0" w:rsidP="00395CE0">
      <w:pPr>
        <w:spacing w:line="480" w:lineRule="auto"/>
        <w:rPr>
          <w:rFonts w:ascii="Times New Roman" w:hAnsi="Times New Roman" w:cs="Times New Roman"/>
          <w:sz w:val="24"/>
          <w:szCs w:val="24"/>
          <w:lang w:val="fr-FR"/>
        </w:rPr>
      </w:pPr>
    </w:p>
    <w:p w14:paraId="147BC382" w14:textId="77777777" w:rsidR="00395CE0" w:rsidRPr="006A13A3" w:rsidRDefault="00395CE0" w:rsidP="00395CE0">
      <w:pPr>
        <w:spacing w:line="480" w:lineRule="auto"/>
        <w:rPr>
          <w:rFonts w:ascii="Times New Roman" w:hAnsi="Times New Roman" w:cs="Times New Roman"/>
          <w:sz w:val="24"/>
          <w:szCs w:val="24"/>
          <w:lang w:val="fr-FR"/>
        </w:rPr>
      </w:pPr>
    </w:p>
    <w:p w14:paraId="0AA05918" w14:textId="77777777" w:rsidR="00395CE0" w:rsidRPr="006A13A3" w:rsidRDefault="00395CE0" w:rsidP="00395CE0">
      <w:pPr>
        <w:spacing w:line="480" w:lineRule="auto"/>
        <w:rPr>
          <w:rFonts w:ascii="Times New Roman" w:hAnsi="Times New Roman" w:cs="Times New Roman"/>
          <w:sz w:val="24"/>
          <w:szCs w:val="24"/>
          <w:lang w:val="fr-FR"/>
        </w:rPr>
      </w:pPr>
    </w:p>
    <w:p w14:paraId="7417B607" w14:textId="77777777" w:rsidR="00395CE0" w:rsidRPr="006A13A3" w:rsidRDefault="00395CE0" w:rsidP="00395CE0">
      <w:pPr>
        <w:spacing w:line="480" w:lineRule="auto"/>
        <w:rPr>
          <w:rFonts w:ascii="Times New Roman" w:hAnsi="Times New Roman" w:cs="Times New Roman"/>
          <w:sz w:val="24"/>
          <w:szCs w:val="24"/>
          <w:lang w:val="fr-FR"/>
        </w:rPr>
      </w:pPr>
    </w:p>
    <w:p w14:paraId="53F80445" w14:textId="77777777" w:rsidR="00395CE0" w:rsidRPr="006A13A3" w:rsidRDefault="00395CE0" w:rsidP="00395CE0">
      <w:pPr>
        <w:spacing w:line="480" w:lineRule="auto"/>
        <w:rPr>
          <w:rFonts w:ascii="Times New Roman" w:hAnsi="Times New Roman" w:cs="Times New Roman"/>
          <w:sz w:val="24"/>
          <w:szCs w:val="24"/>
          <w:lang w:val="fr-FR"/>
        </w:rPr>
      </w:pPr>
    </w:p>
    <w:p w14:paraId="45A4BCE7" w14:textId="77777777" w:rsidR="00395CE0" w:rsidRPr="006A13A3" w:rsidRDefault="00395CE0" w:rsidP="00395CE0">
      <w:pPr>
        <w:spacing w:line="480" w:lineRule="auto"/>
        <w:rPr>
          <w:rFonts w:ascii="Times New Roman" w:hAnsi="Times New Roman" w:cs="Times New Roman"/>
          <w:sz w:val="24"/>
          <w:szCs w:val="24"/>
          <w:lang w:val="fr-FR"/>
        </w:rPr>
      </w:pPr>
    </w:p>
    <w:p w14:paraId="5949DAE9" w14:textId="77777777" w:rsidR="00395CE0" w:rsidRPr="006A13A3" w:rsidRDefault="00395CE0" w:rsidP="00395CE0">
      <w:pPr>
        <w:spacing w:line="480" w:lineRule="auto"/>
        <w:rPr>
          <w:rFonts w:ascii="Times New Roman" w:hAnsi="Times New Roman" w:cs="Times New Roman"/>
          <w:sz w:val="24"/>
          <w:szCs w:val="24"/>
          <w:lang w:val="fr-FR"/>
        </w:rPr>
      </w:pPr>
    </w:p>
    <w:p w14:paraId="14E30ED4" w14:textId="77777777" w:rsidR="00395CE0" w:rsidRPr="006A13A3" w:rsidRDefault="00395CE0" w:rsidP="00395CE0">
      <w:pPr>
        <w:spacing w:line="480" w:lineRule="auto"/>
        <w:rPr>
          <w:rFonts w:ascii="Times New Roman" w:hAnsi="Times New Roman" w:cs="Times New Roman"/>
          <w:sz w:val="24"/>
          <w:szCs w:val="24"/>
          <w:lang w:val="fr-FR"/>
        </w:rPr>
      </w:pPr>
    </w:p>
    <w:p w14:paraId="50B12B92" w14:textId="77777777" w:rsidR="00395CE0" w:rsidRPr="006A13A3" w:rsidRDefault="00395CE0" w:rsidP="00395CE0">
      <w:pPr>
        <w:spacing w:line="480" w:lineRule="auto"/>
        <w:rPr>
          <w:rFonts w:ascii="Times New Roman" w:hAnsi="Times New Roman" w:cs="Times New Roman"/>
          <w:sz w:val="24"/>
          <w:szCs w:val="24"/>
          <w:lang w:val="fr-FR"/>
        </w:rPr>
      </w:pPr>
    </w:p>
    <w:p w14:paraId="5D08C6C6" w14:textId="77777777" w:rsidR="00395CE0" w:rsidRPr="006A13A3" w:rsidRDefault="00395CE0" w:rsidP="00395CE0">
      <w:pPr>
        <w:spacing w:line="480" w:lineRule="auto"/>
        <w:rPr>
          <w:rFonts w:ascii="Times New Roman" w:hAnsi="Times New Roman" w:cs="Times New Roman"/>
          <w:sz w:val="24"/>
          <w:szCs w:val="24"/>
          <w:lang w:val="fr-FR"/>
        </w:rPr>
      </w:pPr>
    </w:p>
    <w:p w14:paraId="410F4D48" w14:textId="77777777" w:rsidR="00395CE0" w:rsidRPr="006A13A3" w:rsidRDefault="00395CE0" w:rsidP="00395CE0">
      <w:pPr>
        <w:spacing w:line="480" w:lineRule="auto"/>
        <w:rPr>
          <w:rFonts w:ascii="Times New Roman" w:hAnsi="Times New Roman" w:cs="Times New Roman"/>
          <w:sz w:val="24"/>
          <w:szCs w:val="24"/>
          <w:lang w:val="fr-FR"/>
        </w:rPr>
      </w:pPr>
    </w:p>
    <w:p w14:paraId="52749B4B" w14:textId="77777777" w:rsidR="00395CE0" w:rsidRPr="006A13A3" w:rsidRDefault="00395CE0" w:rsidP="00395CE0">
      <w:pPr>
        <w:spacing w:line="480" w:lineRule="auto"/>
        <w:rPr>
          <w:rFonts w:ascii="Times New Roman" w:hAnsi="Times New Roman" w:cs="Times New Roman"/>
          <w:sz w:val="24"/>
          <w:szCs w:val="24"/>
          <w:lang w:val="fr-FR"/>
        </w:rPr>
      </w:pPr>
    </w:p>
    <w:p w14:paraId="44EF3A92" w14:textId="77777777" w:rsidR="00395CE0" w:rsidRPr="006A13A3" w:rsidRDefault="00395CE0" w:rsidP="00395CE0">
      <w:pPr>
        <w:spacing w:line="480" w:lineRule="auto"/>
        <w:rPr>
          <w:rFonts w:ascii="Times New Roman" w:hAnsi="Times New Roman" w:cs="Times New Roman"/>
          <w:sz w:val="24"/>
          <w:szCs w:val="24"/>
          <w:lang w:val="fr-FR"/>
        </w:rPr>
      </w:pPr>
    </w:p>
    <w:p w14:paraId="389B6C28" w14:textId="77777777" w:rsidR="00395CE0" w:rsidRPr="006A13A3" w:rsidRDefault="00395CE0" w:rsidP="00395CE0">
      <w:pPr>
        <w:spacing w:line="480" w:lineRule="auto"/>
        <w:rPr>
          <w:rFonts w:ascii="Times New Roman" w:hAnsi="Times New Roman" w:cs="Times New Roman"/>
          <w:sz w:val="24"/>
          <w:szCs w:val="24"/>
          <w:lang w:val="fr-FR"/>
        </w:rPr>
      </w:pPr>
    </w:p>
    <w:p w14:paraId="7EBCC3CF" w14:textId="77777777" w:rsidR="00395CE0" w:rsidRPr="006A13A3" w:rsidRDefault="00395CE0" w:rsidP="00395CE0">
      <w:pPr>
        <w:spacing w:line="480" w:lineRule="auto"/>
        <w:rPr>
          <w:rFonts w:ascii="Times New Roman" w:hAnsi="Times New Roman" w:cs="Times New Roman"/>
          <w:sz w:val="24"/>
          <w:szCs w:val="24"/>
          <w:lang w:val="fr-FR"/>
        </w:rPr>
      </w:pPr>
    </w:p>
    <w:p w14:paraId="5AB172BE" w14:textId="77777777" w:rsidR="00395CE0" w:rsidRPr="006A13A3" w:rsidRDefault="00395CE0" w:rsidP="00395CE0">
      <w:pPr>
        <w:spacing w:line="480" w:lineRule="auto"/>
        <w:rPr>
          <w:rFonts w:ascii="Times New Roman" w:hAnsi="Times New Roman" w:cs="Times New Roman"/>
          <w:sz w:val="24"/>
          <w:szCs w:val="24"/>
          <w:lang w:val="fr-FR"/>
        </w:rPr>
      </w:pPr>
    </w:p>
    <w:p w14:paraId="1A14F6D8" w14:textId="77777777" w:rsidR="00395CE0" w:rsidRPr="006A13A3" w:rsidRDefault="00395CE0" w:rsidP="00395CE0">
      <w:pPr>
        <w:spacing w:line="480" w:lineRule="auto"/>
        <w:rPr>
          <w:rFonts w:ascii="Times New Roman" w:hAnsi="Times New Roman" w:cs="Times New Roman"/>
          <w:sz w:val="24"/>
          <w:szCs w:val="24"/>
          <w:lang w:val="fr-FR"/>
        </w:rPr>
      </w:pPr>
    </w:p>
    <w:p w14:paraId="7E10CB71" w14:textId="77777777" w:rsidR="00395CE0" w:rsidRPr="006A13A3" w:rsidRDefault="00395CE0" w:rsidP="00395CE0">
      <w:pPr>
        <w:spacing w:line="480" w:lineRule="auto"/>
        <w:rPr>
          <w:rFonts w:ascii="Times New Roman" w:hAnsi="Times New Roman" w:cs="Times New Roman"/>
          <w:sz w:val="24"/>
          <w:szCs w:val="24"/>
          <w:lang w:val="fr-FR"/>
        </w:rPr>
      </w:pPr>
    </w:p>
    <w:p w14:paraId="4B3DED47" w14:textId="1C85992A" w:rsidR="00EB0E2A" w:rsidRPr="006A13A3" w:rsidRDefault="00F7337F"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1</w:t>
      </w:r>
      <w:r w:rsidR="008118B3" w:rsidRPr="006A13A3">
        <w:rPr>
          <w:rFonts w:ascii="Times New Roman" w:hAnsi="Times New Roman" w:cs="Times New Roman"/>
          <w:b/>
          <w:bCs/>
          <w:sz w:val="24"/>
          <w:szCs w:val="24"/>
          <w:lang w:val="fr-FR"/>
        </w:rPr>
        <w:t>9</w:t>
      </w:r>
      <w:r w:rsidRPr="006A13A3">
        <w:rPr>
          <w:rFonts w:ascii="Times New Roman" w:hAnsi="Times New Roman" w:cs="Times New Roman"/>
          <w:b/>
          <w:bCs/>
          <w:sz w:val="24"/>
          <w:szCs w:val="24"/>
          <w:lang w:val="fr-FR"/>
        </w:rPr>
        <w:t xml:space="preserve">. </w:t>
      </w:r>
      <w:r w:rsidR="001F2CA7" w:rsidRPr="001F2CA7">
        <w:rPr>
          <w:rFonts w:ascii="Times New Roman" w:hAnsi="Times New Roman" w:cs="Times New Roman"/>
          <w:b/>
          <w:bCs/>
          <w:sz w:val="24"/>
          <w:szCs w:val="24"/>
          <w:lang w:val="fr-FR"/>
        </w:rPr>
        <w:t>Recontact Potentiel pour une participation à de futures études</w:t>
      </w:r>
    </w:p>
    <w:p w14:paraId="3890B27A" w14:textId="77777777" w:rsidR="00F7337F" w:rsidRPr="006A13A3" w:rsidRDefault="00F7337F" w:rsidP="00395CE0">
      <w:pPr>
        <w:spacing w:line="480" w:lineRule="auto"/>
        <w:rPr>
          <w:rFonts w:ascii="Times New Roman" w:hAnsi="Times New Roman" w:cs="Times New Roman"/>
          <w:sz w:val="24"/>
          <w:szCs w:val="24"/>
          <w:lang w:val="fr-FR"/>
        </w:rPr>
      </w:pPr>
    </w:p>
    <w:p w14:paraId="3B657978" w14:textId="5603AB80" w:rsidR="00F7337F" w:rsidRPr="006A13A3" w:rsidRDefault="001F2CA7" w:rsidP="00395CE0">
      <w:pPr>
        <w:spacing w:line="480" w:lineRule="auto"/>
        <w:rPr>
          <w:rFonts w:ascii="Times New Roman" w:hAnsi="Times New Roman" w:cs="Times New Roman"/>
          <w:sz w:val="24"/>
          <w:szCs w:val="24"/>
          <w:lang w:val="fr-FR"/>
        </w:rPr>
      </w:pPr>
      <w:r w:rsidRPr="001F2CA7">
        <w:rPr>
          <w:rFonts w:ascii="Times New Roman" w:hAnsi="Times New Roman" w:cs="Times New Roman"/>
          <w:sz w:val="24"/>
          <w:szCs w:val="24"/>
          <w:lang w:val="fr-FR"/>
        </w:rPr>
        <w:t>Les chercheurs des sites participants pourront être recontactés afin de prendre part à de futurs registres similaires de données désidentifiées. En revanche, les patients ne seront pas recontactés, aucune information identifiable n’étant disponible à l’échelon individuel.</w:t>
      </w:r>
    </w:p>
    <w:p w14:paraId="5BD98F2B" w14:textId="77777777" w:rsidR="00395CE0" w:rsidRPr="006A13A3" w:rsidRDefault="00395CE0" w:rsidP="00395CE0">
      <w:pPr>
        <w:spacing w:line="480" w:lineRule="auto"/>
        <w:rPr>
          <w:rFonts w:ascii="Times New Roman" w:hAnsi="Times New Roman" w:cs="Times New Roman"/>
          <w:sz w:val="24"/>
          <w:szCs w:val="24"/>
          <w:lang w:val="fr-FR"/>
        </w:rPr>
      </w:pPr>
    </w:p>
    <w:p w14:paraId="630B9503" w14:textId="77777777" w:rsidR="00395CE0" w:rsidRPr="006A13A3" w:rsidRDefault="00395CE0" w:rsidP="00395CE0">
      <w:pPr>
        <w:spacing w:line="480" w:lineRule="auto"/>
        <w:rPr>
          <w:rFonts w:ascii="Times New Roman" w:hAnsi="Times New Roman" w:cs="Times New Roman"/>
          <w:sz w:val="24"/>
          <w:szCs w:val="24"/>
          <w:lang w:val="fr-FR"/>
        </w:rPr>
      </w:pPr>
    </w:p>
    <w:p w14:paraId="0BC6F10F" w14:textId="77777777" w:rsidR="00395CE0" w:rsidRPr="006A13A3" w:rsidRDefault="00395CE0" w:rsidP="00395CE0">
      <w:pPr>
        <w:spacing w:line="480" w:lineRule="auto"/>
        <w:rPr>
          <w:rFonts w:ascii="Times New Roman" w:hAnsi="Times New Roman" w:cs="Times New Roman"/>
          <w:sz w:val="24"/>
          <w:szCs w:val="24"/>
          <w:lang w:val="fr-FR"/>
        </w:rPr>
      </w:pPr>
    </w:p>
    <w:p w14:paraId="0D3CF580" w14:textId="77777777" w:rsidR="00395CE0" w:rsidRPr="006A13A3" w:rsidRDefault="00395CE0" w:rsidP="00395CE0">
      <w:pPr>
        <w:spacing w:line="480" w:lineRule="auto"/>
        <w:rPr>
          <w:rFonts w:ascii="Times New Roman" w:hAnsi="Times New Roman" w:cs="Times New Roman"/>
          <w:sz w:val="24"/>
          <w:szCs w:val="24"/>
          <w:lang w:val="fr-FR"/>
        </w:rPr>
      </w:pPr>
    </w:p>
    <w:p w14:paraId="493A77DF" w14:textId="77777777" w:rsidR="00395CE0" w:rsidRPr="006A13A3" w:rsidRDefault="00395CE0" w:rsidP="00395CE0">
      <w:pPr>
        <w:spacing w:line="480" w:lineRule="auto"/>
        <w:rPr>
          <w:rFonts w:ascii="Times New Roman" w:hAnsi="Times New Roman" w:cs="Times New Roman"/>
          <w:sz w:val="24"/>
          <w:szCs w:val="24"/>
          <w:lang w:val="fr-FR"/>
        </w:rPr>
      </w:pPr>
    </w:p>
    <w:p w14:paraId="59EB7D10" w14:textId="77777777" w:rsidR="00395CE0" w:rsidRPr="006A13A3" w:rsidRDefault="00395CE0" w:rsidP="00395CE0">
      <w:pPr>
        <w:spacing w:line="480" w:lineRule="auto"/>
        <w:rPr>
          <w:rFonts w:ascii="Times New Roman" w:hAnsi="Times New Roman" w:cs="Times New Roman"/>
          <w:sz w:val="24"/>
          <w:szCs w:val="24"/>
          <w:lang w:val="fr-FR"/>
        </w:rPr>
      </w:pPr>
    </w:p>
    <w:p w14:paraId="3CCAC1E4" w14:textId="77777777" w:rsidR="00395CE0" w:rsidRPr="006A13A3" w:rsidRDefault="00395CE0" w:rsidP="00395CE0">
      <w:pPr>
        <w:spacing w:line="480" w:lineRule="auto"/>
        <w:rPr>
          <w:rFonts w:ascii="Times New Roman" w:hAnsi="Times New Roman" w:cs="Times New Roman"/>
          <w:sz w:val="24"/>
          <w:szCs w:val="24"/>
          <w:lang w:val="fr-FR"/>
        </w:rPr>
      </w:pPr>
    </w:p>
    <w:p w14:paraId="6ADA7577" w14:textId="77777777" w:rsidR="00395CE0" w:rsidRPr="006A13A3" w:rsidRDefault="00395CE0" w:rsidP="00395CE0">
      <w:pPr>
        <w:spacing w:line="480" w:lineRule="auto"/>
        <w:rPr>
          <w:rFonts w:ascii="Times New Roman" w:hAnsi="Times New Roman" w:cs="Times New Roman"/>
          <w:sz w:val="24"/>
          <w:szCs w:val="24"/>
          <w:lang w:val="fr-FR"/>
        </w:rPr>
      </w:pPr>
    </w:p>
    <w:p w14:paraId="39119027" w14:textId="77777777" w:rsidR="00395CE0" w:rsidRPr="006A13A3" w:rsidRDefault="00395CE0" w:rsidP="00395CE0">
      <w:pPr>
        <w:spacing w:line="480" w:lineRule="auto"/>
        <w:rPr>
          <w:rFonts w:ascii="Times New Roman" w:hAnsi="Times New Roman" w:cs="Times New Roman"/>
          <w:sz w:val="24"/>
          <w:szCs w:val="24"/>
          <w:lang w:val="fr-FR"/>
        </w:rPr>
      </w:pPr>
    </w:p>
    <w:p w14:paraId="5609718C" w14:textId="77777777" w:rsidR="00395CE0" w:rsidRPr="006A13A3" w:rsidRDefault="00395CE0" w:rsidP="00395CE0">
      <w:pPr>
        <w:spacing w:line="480" w:lineRule="auto"/>
        <w:rPr>
          <w:rFonts w:ascii="Times New Roman" w:hAnsi="Times New Roman" w:cs="Times New Roman"/>
          <w:sz w:val="24"/>
          <w:szCs w:val="24"/>
          <w:lang w:val="fr-FR"/>
        </w:rPr>
      </w:pPr>
    </w:p>
    <w:p w14:paraId="18822188" w14:textId="77777777" w:rsidR="00395CE0" w:rsidRPr="006A13A3" w:rsidRDefault="00395CE0" w:rsidP="00395CE0">
      <w:pPr>
        <w:spacing w:line="480" w:lineRule="auto"/>
        <w:rPr>
          <w:rFonts w:ascii="Times New Roman" w:hAnsi="Times New Roman" w:cs="Times New Roman"/>
          <w:sz w:val="24"/>
          <w:szCs w:val="24"/>
          <w:lang w:val="fr-FR"/>
        </w:rPr>
      </w:pPr>
    </w:p>
    <w:p w14:paraId="29154E90" w14:textId="77777777" w:rsidR="00395CE0" w:rsidRPr="006A13A3" w:rsidRDefault="00395CE0" w:rsidP="00395CE0">
      <w:pPr>
        <w:spacing w:line="480" w:lineRule="auto"/>
        <w:rPr>
          <w:rFonts w:ascii="Times New Roman" w:hAnsi="Times New Roman" w:cs="Times New Roman"/>
          <w:sz w:val="24"/>
          <w:szCs w:val="24"/>
          <w:lang w:val="fr-FR"/>
        </w:rPr>
      </w:pPr>
    </w:p>
    <w:p w14:paraId="5082B937" w14:textId="77777777" w:rsidR="00395CE0" w:rsidRPr="006A13A3" w:rsidRDefault="00395CE0" w:rsidP="00395CE0">
      <w:pPr>
        <w:spacing w:line="480" w:lineRule="auto"/>
        <w:rPr>
          <w:rFonts w:ascii="Times New Roman" w:hAnsi="Times New Roman" w:cs="Times New Roman"/>
          <w:sz w:val="24"/>
          <w:szCs w:val="24"/>
          <w:lang w:val="fr-FR"/>
        </w:rPr>
      </w:pPr>
    </w:p>
    <w:p w14:paraId="69AF2111" w14:textId="77777777" w:rsidR="00395CE0" w:rsidRPr="006A13A3" w:rsidRDefault="00395CE0" w:rsidP="00395CE0">
      <w:pPr>
        <w:spacing w:line="480" w:lineRule="auto"/>
        <w:rPr>
          <w:rFonts w:ascii="Times New Roman" w:hAnsi="Times New Roman" w:cs="Times New Roman"/>
          <w:sz w:val="24"/>
          <w:szCs w:val="24"/>
          <w:lang w:val="fr-FR"/>
        </w:rPr>
      </w:pPr>
    </w:p>
    <w:p w14:paraId="15FE7706" w14:textId="77777777" w:rsidR="00395CE0" w:rsidRPr="006A13A3" w:rsidRDefault="00395CE0" w:rsidP="00395CE0">
      <w:pPr>
        <w:spacing w:line="480" w:lineRule="auto"/>
        <w:rPr>
          <w:rFonts w:ascii="Times New Roman" w:hAnsi="Times New Roman" w:cs="Times New Roman"/>
          <w:sz w:val="24"/>
          <w:szCs w:val="24"/>
          <w:lang w:val="fr-FR"/>
        </w:rPr>
      </w:pPr>
    </w:p>
    <w:p w14:paraId="6B9C2975" w14:textId="77777777" w:rsidR="00395CE0" w:rsidRDefault="00395CE0" w:rsidP="00395CE0">
      <w:pPr>
        <w:spacing w:line="480" w:lineRule="auto"/>
        <w:rPr>
          <w:rFonts w:ascii="Times New Roman" w:hAnsi="Times New Roman" w:cs="Times New Roman"/>
          <w:sz w:val="24"/>
          <w:szCs w:val="24"/>
          <w:lang w:val="fr-FR"/>
        </w:rPr>
      </w:pPr>
    </w:p>
    <w:p w14:paraId="33B4C284" w14:textId="77777777" w:rsidR="001F2CA7" w:rsidRPr="006A13A3" w:rsidRDefault="001F2CA7" w:rsidP="00395CE0">
      <w:pPr>
        <w:spacing w:line="480" w:lineRule="auto"/>
        <w:rPr>
          <w:rFonts w:ascii="Times New Roman" w:hAnsi="Times New Roman" w:cs="Times New Roman"/>
          <w:sz w:val="24"/>
          <w:szCs w:val="24"/>
          <w:lang w:val="fr-FR"/>
        </w:rPr>
      </w:pPr>
    </w:p>
    <w:p w14:paraId="45612274" w14:textId="77777777" w:rsidR="00395CE0" w:rsidRPr="006A13A3" w:rsidRDefault="00395CE0" w:rsidP="00395CE0">
      <w:pPr>
        <w:spacing w:line="480" w:lineRule="auto"/>
        <w:rPr>
          <w:rFonts w:ascii="Times New Roman" w:hAnsi="Times New Roman" w:cs="Times New Roman"/>
          <w:sz w:val="24"/>
          <w:szCs w:val="24"/>
          <w:lang w:val="fr-FR"/>
        </w:rPr>
      </w:pPr>
    </w:p>
    <w:p w14:paraId="1FA85344" w14:textId="67ECF746" w:rsidR="00F7337F" w:rsidRPr="006A13A3" w:rsidRDefault="008118B3"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20</w:t>
      </w:r>
      <w:r w:rsidR="00F7337F" w:rsidRPr="006A13A3">
        <w:rPr>
          <w:rFonts w:ascii="Times New Roman" w:hAnsi="Times New Roman" w:cs="Times New Roman"/>
          <w:b/>
          <w:bCs/>
          <w:sz w:val="24"/>
          <w:szCs w:val="24"/>
          <w:lang w:val="fr-FR"/>
        </w:rPr>
        <w:t xml:space="preserve">. </w:t>
      </w:r>
      <w:r w:rsidR="001F2CA7" w:rsidRPr="001F2CA7">
        <w:rPr>
          <w:rFonts w:ascii="Times New Roman" w:hAnsi="Times New Roman" w:cs="Times New Roman"/>
          <w:b/>
          <w:bCs/>
          <w:sz w:val="24"/>
          <w:szCs w:val="24"/>
          <w:lang w:val="fr-FR"/>
        </w:rPr>
        <w:t>Accès au Registre/Dépôt/Base de Données</w:t>
      </w:r>
    </w:p>
    <w:p w14:paraId="2FDD2409" w14:textId="77777777" w:rsidR="00F7337F" w:rsidRPr="006A13A3" w:rsidRDefault="00F7337F" w:rsidP="00395CE0">
      <w:pPr>
        <w:spacing w:line="480" w:lineRule="auto"/>
        <w:rPr>
          <w:rFonts w:ascii="Times New Roman" w:hAnsi="Times New Roman" w:cs="Times New Roman"/>
          <w:sz w:val="24"/>
          <w:szCs w:val="24"/>
          <w:lang w:val="fr-FR"/>
        </w:rPr>
      </w:pPr>
    </w:p>
    <w:p w14:paraId="0B796B73" w14:textId="7414B4D4" w:rsidR="00F7337F" w:rsidRPr="006A13A3" w:rsidRDefault="001F2CA7" w:rsidP="00395CE0">
      <w:pPr>
        <w:spacing w:line="480" w:lineRule="auto"/>
        <w:rPr>
          <w:rFonts w:ascii="Times New Roman" w:hAnsi="Times New Roman" w:cs="Times New Roman"/>
          <w:sz w:val="24"/>
          <w:szCs w:val="24"/>
          <w:lang w:val="fr-FR"/>
        </w:rPr>
      </w:pPr>
      <w:r w:rsidRPr="001F2CA7">
        <w:rPr>
          <w:rFonts w:ascii="Times New Roman" w:hAnsi="Times New Roman" w:cs="Times New Roman"/>
          <w:sz w:val="24"/>
          <w:szCs w:val="24"/>
          <w:lang w:val="fr-FR"/>
        </w:rPr>
        <w:t>L’accès aux données sera strictement contrôlé. Il convient de souligner que le registre sera entièrement anonymisé et qu’aucune information de santé protégée ne sera enregistrée ni incluse. Les membres de l’étude appartenant à chaque site participant ne pourront accéder qu’aux seules données propres à leur site et n’auront la possibilité d’enregistrer que celles-ci. Une fois soumises, ces données intégreront la base de données globale et centralisée hébergée dans le système REDCap de l’Université Emory. L’accès à l’ensemble de la base sera limité aux membres de l’étude relevant du réseau de l’Université Emory et, le cas échéant, à ceux ayant reçu une autorisation expresse du comité d’éthique. La base de données sera protégée par mot de passe. Il n’est pas prévu qu’un accord d’utilisation des données soit nécessaire, dès lors que toutes les données versées dans le registre seront intégralement désidentifiées avant leur partage avec les investigateurs et que l’ensemble des données sera transmis à l’Université Emory.</w:t>
      </w:r>
    </w:p>
    <w:p w14:paraId="1E9D2F28" w14:textId="77777777" w:rsidR="00395CE0" w:rsidRPr="006A13A3" w:rsidRDefault="00395CE0" w:rsidP="00395CE0">
      <w:pPr>
        <w:spacing w:line="480" w:lineRule="auto"/>
        <w:rPr>
          <w:rFonts w:ascii="Times New Roman" w:hAnsi="Times New Roman" w:cs="Times New Roman"/>
          <w:sz w:val="24"/>
          <w:szCs w:val="24"/>
          <w:lang w:val="fr-FR"/>
        </w:rPr>
      </w:pPr>
    </w:p>
    <w:p w14:paraId="109FC06D" w14:textId="77777777" w:rsidR="00395CE0" w:rsidRPr="006A13A3" w:rsidRDefault="00395CE0" w:rsidP="00395CE0">
      <w:pPr>
        <w:spacing w:line="480" w:lineRule="auto"/>
        <w:rPr>
          <w:rFonts w:ascii="Times New Roman" w:hAnsi="Times New Roman" w:cs="Times New Roman"/>
          <w:sz w:val="24"/>
          <w:szCs w:val="24"/>
          <w:lang w:val="fr-FR"/>
        </w:rPr>
      </w:pPr>
    </w:p>
    <w:p w14:paraId="18CCA081" w14:textId="77777777" w:rsidR="00395CE0" w:rsidRPr="006A13A3" w:rsidRDefault="00395CE0" w:rsidP="00395CE0">
      <w:pPr>
        <w:spacing w:line="480" w:lineRule="auto"/>
        <w:rPr>
          <w:rFonts w:ascii="Times New Roman" w:hAnsi="Times New Roman" w:cs="Times New Roman"/>
          <w:sz w:val="24"/>
          <w:szCs w:val="24"/>
          <w:lang w:val="fr-FR"/>
        </w:rPr>
      </w:pPr>
    </w:p>
    <w:p w14:paraId="5099B4D9" w14:textId="77777777" w:rsidR="00395CE0" w:rsidRPr="006A13A3" w:rsidRDefault="00395CE0" w:rsidP="00395CE0">
      <w:pPr>
        <w:spacing w:line="480" w:lineRule="auto"/>
        <w:rPr>
          <w:rFonts w:ascii="Times New Roman" w:hAnsi="Times New Roman" w:cs="Times New Roman"/>
          <w:sz w:val="24"/>
          <w:szCs w:val="24"/>
          <w:lang w:val="fr-FR"/>
        </w:rPr>
      </w:pPr>
    </w:p>
    <w:p w14:paraId="64ADEDB8" w14:textId="77777777" w:rsidR="00395CE0" w:rsidRPr="006A13A3" w:rsidRDefault="00395CE0" w:rsidP="00395CE0">
      <w:pPr>
        <w:spacing w:line="480" w:lineRule="auto"/>
        <w:rPr>
          <w:rFonts w:ascii="Times New Roman" w:hAnsi="Times New Roman" w:cs="Times New Roman"/>
          <w:sz w:val="24"/>
          <w:szCs w:val="24"/>
          <w:lang w:val="fr-FR"/>
        </w:rPr>
      </w:pPr>
    </w:p>
    <w:p w14:paraId="5A5733FE" w14:textId="77777777" w:rsidR="00395CE0" w:rsidRPr="006A13A3" w:rsidRDefault="00395CE0" w:rsidP="00395CE0">
      <w:pPr>
        <w:spacing w:line="480" w:lineRule="auto"/>
        <w:rPr>
          <w:rFonts w:ascii="Times New Roman" w:hAnsi="Times New Roman" w:cs="Times New Roman"/>
          <w:sz w:val="24"/>
          <w:szCs w:val="24"/>
          <w:lang w:val="fr-FR"/>
        </w:rPr>
      </w:pPr>
    </w:p>
    <w:p w14:paraId="7401F12F" w14:textId="77777777" w:rsidR="00395CE0" w:rsidRPr="006A13A3" w:rsidRDefault="00395CE0" w:rsidP="00395CE0">
      <w:pPr>
        <w:spacing w:line="480" w:lineRule="auto"/>
        <w:rPr>
          <w:rFonts w:ascii="Times New Roman" w:hAnsi="Times New Roman" w:cs="Times New Roman"/>
          <w:sz w:val="24"/>
          <w:szCs w:val="24"/>
          <w:lang w:val="fr-FR"/>
        </w:rPr>
      </w:pPr>
    </w:p>
    <w:p w14:paraId="1619E15E" w14:textId="77777777" w:rsidR="00395CE0" w:rsidRPr="006A13A3" w:rsidRDefault="00395CE0" w:rsidP="00395CE0">
      <w:pPr>
        <w:spacing w:line="480" w:lineRule="auto"/>
        <w:rPr>
          <w:rFonts w:ascii="Times New Roman" w:hAnsi="Times New Roman" w:cs="Times New Roman"/>
          <w:sz w:val="24"/>
          <w:szCs w:val="24"/>
          <w:lang w:val="fr-FR"/>
        </w:rPr>
      </w:pPr>
    </w:p>
    <w:p w14:paraId="30421AFF" w14:textId="77777777" w:rsidR="00395CE0" w:rsidRPr="006A13A3" w:rsidRDefault="00395CE0" w:rsidP="00395CE0">
      <w:pPr>
        <w:spacing w:line="480" w:lineRule="auto"/>
        <w:rPr>
          <w:rFonts w:ascii="Times New Roman" w:hAnsi="Times New Roman" w:cs="Times New Roman"/>
          <w:sz w:val="24"/>
          <w:szCs w:val="24"/>
          <w:lang w:val="fr-FR"/>
        </w:rPr>
      </w:pPr>
    </w:p>
    <w:p w14:paraId="42E897FA" w14:textId="77777777" w:rsidR="00395CE0" w:rsidRPr="006A13A3" w:rsidRDefault="00395CE0" w:rsidP="00395CE0">
      <w:pPr>
        <w:spacing w:line="480" w:lineRule="auto"/>
        <w:rPr>
          <w:rFonts w:ascii="Times New Roman" w:hAnsi="Times New Roman" w:cs="Times New Roman"/>
          <w:sz w:val="24"/>
          <w:szCs w:val="24"/>
          <w:lang w:val="fr-FR"/>
        </w:rPr>
      </w:pPr>
    </w:p>
    <w:p w14:paraId="411FCC09" w14:textId="1472A530" w:rsidR="00F7337F" w:rsidRPr="006A13A3" w:rsidRDefault="00AB25BD"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2</w:t>
      </w:r>
      <w:r w:rsidR="008118B3" w:rsidRPr="006A13A3">
        <w:rPr>
          <w:rFonts w:ascii="Times New Roman" w:hAnsi="Times New Roman" w:cs="Times New Roman"/>
          <w:b/>
          <w:bCs/>
          <w:sz w:val="24"/>
          <w:szCs w:val="24"/>
          <w:lang w:val="fr-FR"/>
        </w:rPr>
        <w:t>1</w:t>
      </w:r>
      <w:r w:rsidR="00F7337F" w:rsidRPr="006A13A3">
        <w:rPr>
          <w:rFonts w:ascii="Times New Roman" w:hAnsi="Times New Roman" w:cs="Times New Roman"/>
          <w:b/>
          <w:bCs/>
          <w:sz w:val="24"/>
          <w:szCs w:val="24"/>
          <w:lang w:val="fr-FR"/>
        </w:rPr>
        <w:t xml:space="preserve">. </w:t>
      </w:r>
      <w:r w:rsidR="001F2CA7" w:rsidRPr="001F2CA7">
        <w:rPr>
          <w:rFonts w:ascii="Times New Roman" w:hAnsi="Times New Roman" w:cs="Times New Roman"/>
          <w:b/>
          <w:bCs/>
          <w:sz w:val="24"/>
          <w:szCs w:val="24"/>
          <w:lang w:val="fr-FR"/>
        </w:rPr>
        <w:t>Études Futures</w:t>
      </w:r>
    </w:p>
    <w:p w14:paraId="54379EC1" w14:textId="77777777" w:rsidR="00F7337F" w:rsidRPr="006A13A3" w:rsidRDefault="00F7337F" w:rsidP="00395CE0">
      <w:pPr>
        <w:spacing w:line="480" w:lineRule="auto"/>
        <w:rPr>
          <w:rFonts w:ascii="Times New Roman" w:hAnsi="Times New Roman" w:cs="Times New Roman"/>
          <w:sz w:val="24"/>
          <w:szCs w:val="24"/>
          <w:lang w:val="fr-FR"/>
        </w:rPr>
      </w:pPr>
    </w:p>
    <w:p w14:paraId="1711AB53" w14:textId="3DE6956A" w:rsidR="006279BE" w:rsidRPr="006A13A3" w:rsidRDefault="001F2CA7" w:rsidP="00395CE0">
      <w:pPr>
        <w:spacing w:line="480" w:lineRule="auto"/>
        <w:rPr>
          <w:rFonts w:ascii="Times New Roman" w:hAnsi="Times New Roman" w:cs="Times New Roman"/>
          <w:sz w:val="24"/>
          <w:szCs w:val="24"/>
          <w:lang w:val="fr-FR"/>
        </w:rPr>
      </w:pPr>
      <w:r w:rsidRPr="001F2CA7">
        <w:rPr>
          <w:rFonts w:ascii="Times New Roman" w:hAnsi="Times New Roman" w:cs="Times New Roman"/>
          <w:sz w:val="24"/>
          <w:szCs w:val="24"/>
          <w:lang w:val="fr-FR"/>
        </w:rPr>
        <w:t>Aucun identifiant de patient ne sera communiqué à d’autres chercheurs, puisqu’aucune information identifiable ni aucun élément de liaison ne seront inclus dans cette base de données.</w:t>
      </w:r>
    </w:p>
    <w:p w14:paraId="07CCA59B" w14:textId="77777777" w:rsidR="00395CE0" w:rsidRPr="006A13A3" w:rsidRDefault="00395CE0" w:rsidP="00395CE0">
      <w:pPr>
        <w:spacing w:line="480" w:lineRule="auto"/>
        <w:rPr>
          <w:rFonts w:ascii="Times New Roman" w:hAnsi="Times New Roman" w:cs="Times New Roman"/>
          <w:sz w:val="24"/>
          <w:szCs w:val="24"/>
          <w:lang w:val="fr-FR"/>
        </w:rPr>
      </w:pPr>
    </w:p>
    <w:p w14:paraId="213A779F" w14:textId="77777777" w:rsidR="00395CE0" w:rsidRPr="006A13A3" w:rsidRDefault="00395CE0" w:rsidP="00395CE0">
      <w:pPr>
        <w:spacing w:line="480" w:lineRule="auto"/>
        <w:rPr>
          <w:rFonts w:ascii="Times New Roman" w:hAnsi="Times New Roman" w:cs="Times New Roman"/>
          <w:sz w:val="24"/>
          <w:szCs w:val="24"/>
          <w:lang w:val="fr-FR"/>
        </w:rPr>
      </w:pPr>
    </w:p>
    <w:p w14:paraId="581E4845" w14:textId="77777777" w:rsidR="00395CE0" w:rsidRPr="006A13A3" w:rsidRDefault="00395CE0" w:rsidP="00395CE0">
      <w:pPr>
        <w:spacing w:line="480" w:lineRule="auto"/>
        <w:rPr>
          <w:rFonts w:ascii="Times New Roman" w:hAnsi="Times New Roman" w:cs="Times New Roman"/>
          <w:sz w:val="24"/>
          <w:szCs w:val="24"/>
          <w:lang w:val="fr-FR"/>
        </w:rPr>
      </w:pPr>
    </w:p>
    <w:p w14:paraId="6E498070" w14:textId="77777777" w:rsidR="00395CE0" w:rsidRPr="006A13A3" w:rsidRDefault="00395CE0" w:rsidP="00395CE0">
      <w:pPr>
        <w:spacing w:line="480" w:lineRule="auto"/>
        <w:rPr>
          <w:rFonts w:ascii="Times New Roman" w:hAnsi="Times New Roman" w:cs="Times New Roman"/>
          <w:sz w:val="24"/>
          <w:szCs w:val="24"/>
          <w:lang w:val="fr-FR"/>
        </w:rPr>
      </w:pPr>
    </w:p>
    <w:p w14:paraId="701227BA" w14:textId="77777777" w:rsidR="00395CE0" w:rsidRPr="006A13A3" w:rsidRDefault="00395CE0" w:rsidP="00395CE0">
      <w:pPr>
        <w:spacing w:line="480" w:lineRule="auto"/>
        <w:rPr>
          <w:rFonts w:ascii="Times New Roman" w:hAnsi="Times New Roman" w:cs="Times New Roman"/>
          <w:sz w:val="24"/>
          <w:szCs w:val="24"/>
          <w:lang w:val="fr-FR"/>
        </w:rPr>
      </w:pPr>
    </w:p>
    <w:p w14:paraId="316188A9" w14:textId="77777777" w:rsidR="00395CE0" w:rsidRPr="006A13A3" w:rsidRDefault="00395CE0" w:rsidP="00395CE0">
      <w:pPr>
        <w:spacing w:line="480" w:lineRule="auto"/>
        <w:rPr>
          <w:rFonts w:ascii="Times New Roman" w:hAnsi="Times New Roman" w:cs="Times New Roman"/>
          <w:sz w:val="24"/>
          <w:szCs w:val="24"/>
          <w:lang w:val="fr-FR"/>
        </w:rPr>
      </w:pPr>
    </w:p>
    <w:p w14:paraId="2E97E776" w14:textId="77777777" w:rsidR="00395CE0" w:rsidRPr="006A13A3" w:rsidRDefault="00395CE0" w:rsidP="00395CE0">
      <w:pPr>
        <w:spacing w:line="480" w:lineRule="auto"/>
        <w:rPr>
          <w:rFonts w:ascii="Times New Roman" w:hAnsi="Times New Roman" w:cs="Times New Roman"/>
          <w:sz w:val="24"/>
          <w:szCs w:val="24"/>
          <w:lang w:val="fr-FR"/>
        </w:rPr>
      </w:pPr>
    </w:p>
    <w:p w14:paraId="3DA65FDC" w14:textId="77777777" w:rsidR="00395CE0" w:rsidRPr="006A13A3" w:rsidRDefault="00395CE0" w:rsidP="00395CE0">
      <w:pPr>
        <w:spacing w:line="480" w:lineRule="auto"/>
        <w:rPr>
          <w:rFonts w:ascii="Times New Roman" w:hAnsi="Times New Roman" w:cs="Times New Roman"/>
          <w:sz w:val="24"/>
          <w:szCs w:val="24"/>
          <w:lang w:val="fr-FR"/>
        </w:rPr>
      </w:pPr>
    </w:p>
    <w:p w14:paraId="1BD1870C" w14:textId="77777777" w:rsidR="00395CE0" w:rsidRPr="006A13A3" w:rsidRDefault="00395CE0" w:rsidP="00395CE0">
      <w:pPr>
        <w:spacing w:line="480" w:lineRule="auto"/>
        <w:rPr>
          <w:rFonts w:ascii="Times New Roman" w:hAnsi="Times New Roman" w:cs="Times New Roman"/>
          <w:sz w:val="24"/>
          <w:szCs w:val="24"/>
          <w:lang w:val="fr-FR"/>
        </w:rPr>
      </w:pPr>
    </w:p>
    <w:p w14:paraId="5AF7C810" w14:textId="77777777" w:rsidR="00395CE0" w:rsidRPr="006A13A3" w:rsidRDefault="00395CE0" w:rsidP="00395CE0">
      <w:pPr>
        <w:spacing w:line="480" w:lineRule="auto"/>
        <w:rPr>
          <w:rFonts w:ascii="Times New Roman" w:hAnsi="Times New Roman" w:cs="Times New Roman"/>
          <w:sz w:val="24"/>
          <w:szCs w:val="24"/>
          <w:lang w:val="fr-FR"/>
        </w:rPr>
      </w:pPr>
    </w:p>
    <w:p w14:paraId="318A4097" w14:textId="77777777" w:rsidR="00395CE0" w:rsidRPr="006A13A3" w:rsidRDefault="00395CE0" w:rsidP="00395CE0">
      <w:pPr>
        <w:spacing w:line="480" w:lineRule="auto"/>
        <w:rPr>
          <w:rFonts w:ascii="Times New Roman" w:hAnsi="Times New Roman" w:cs="Times New Roman"/>
          <w:sz w:val="24"/>
          <w:szCs w:val="24"/>
          <w:lang w:val="fr-FR"/>
        </w:rPr>
      </w:pPr>
    </w:p>
    <w:p w14:paraId="440D4767" w14:textId="77777777" w:rsidR="00395CE0" w:rsidRPr="006A13A3" w:rsidRDefault="00395CE0" w:rsidP="00395CE0">
      <w:pPr>
        <w:spacing w:line="480" w:lineRule="auto"/>
        <w:rPr>
          <w:rFonts w:ascii="Times New Roman" w:hAnsi="Times New Roman" w:cs="Times New Roman"/>
          <w:sz w:val="24"/>
          <w:szCs w:val="24"/>
          <w:lang w:val="fr-FR"/>
        </w:rPr>
      </w:pPr>
    </w:p>
    <w:p w14:paraId="2E32F6D4" w14:textId="77777777" w:rsidR="00395CE0" w:rsidRPr="006A13A3" w:rsidRDefault="00395CE0" w:rsidP="00395CE0">
      <w:pPr>
        <w:spacing w:line="480" w:lineRule="auto"/>
        <w:rPr>
          <w:rFonts w:ascii="Times New Roman" w:hAnsi="Times New Roman" w:cs="Times New Roman"/>
          <w:sz w:val="24"/>
          <w:szCs w:val="24"/>
          <w:lang w:val="fr-FR"/>
        </w:rPr>
      </w:pPr>
    </w:p>
    <w:p w14:paraId="06DE1529" w14:textId="77777777" w:rsidR="00395CE0" w:rsidRPr="006A13A3" w:rsidRDefault="00395CE0" w:rsidP="00395CE0">
      <w:pPr>
        <w:spacing w:line="480" w:lineRule="auto"/>
        <w:rPr>
          <w:rFonts w:ascii="Times New Roman" w:hAnsi="Times New Roman" w:cs="Times New Roman"/>
          <w:sz w:val="24"/>
          <w:szCs w:val="24"/>
          <w:lang w:val="fr-FR"/>
        </w:rPr>
      </w:pPr>
    </w:p>
    <w:p w14:paraId="5F7C4CF2" w14:textId="77777777" w:rsidR="00395CE0" w:rsidRPr="006A13A3" w:rsidRDefault="00395CE0" w:rsidP="00395CE0">
      <w:pPr>
        <w:spacing w:line="480" w:lineRule="auto"/>
        <w:rPr>
          <w:rFonts w:ascii="Times New Roman" w:hAnsi="Times New Roman" w:cs="Times New Roman"/>
          <w:sz w:val="24"/>
          <w:szCs w:val="24"/>
          <w:lang w:val="fr-FR"/>
        </w:rPr>
      </w:pPr>
    </w:p>
    <w:p w14:paraId="0EA9CB1F" w14:textId="77777777" w:rsidR="00395CE0" w:rsidRPr="006A13A3" w:rsidRDefault="00395CE0" w:rsidP="00395CE0">
      <w:pPr>
        <w:spacing w:line="480" w:lineRule="auto"/>
        <w:rPr>
          <w:rFonts w:ascii="Times New Roman" w:hAnsi="Times New Roman" w:cs="Times New Roman"/>
          <w:sz w:val="24"/>
          <w:szCs w:val="24"/>
          <w:lang w:val="fr-FR"/>
        </w:rPr>
      </w:pPr>
    </w:p>
    <w:p w14:paraId="0D4972AE" w14:textId="77777777" w:rsidR="00395CE0" w:rsidRPr="006A13A3" w:rsidRDefault="00395CE0" w:rsidP="00395CE0">
      <w:pPr>
        <w:spacing w:line="480" w:lineRule="auto"/>
        <w:rPr>
          <w:rFonts w:ascii="Times New Roman" w:hAnsi="Times New Roman" w:cs="Times New Roman"/>
          <w:sz w:val="24"/>
          <w:szCs w:val="24"/>
          <w:lang w:val="fr-FR"/>
        </w:rPr>
      </w:pPr>
    </w:p>
    <w:p w14:paraId="2A3E1240" w14:textId="77777777" w:rsidR="00395CE0" w:rsidRDefault="00395CE0" w:rsidP="00395CE0">
      <w:pPr>
        <w:spacing w:line="480" w:lineRule="auto"/>
        <w:rPr>
          <w:rFonts w:ascii="Times New Roman" w:hAnsi="Times New Roman" w:cs="Times New Roman"/>
          <w:sz w:val="24"/>
          <w:szCs w:val="24"/>
          <w:lang w:val="fr-FR"/>
        </w:rPr>
      </w:pPr>
    </w:p>
    <w:p w14:paraId="0256BBA8" w14:textId="77777777" w:rsidR="001F2CA7" w:rsidRPr="006A13A3" w:rsidRDefault="001F2CA7" w:rsidP="00395CE0">
      <w:pPr>
        <w:spacing w:line="480" w:lineRule="auto"/>
        <w:rPr>
          <w:rFonts w:ascii="Times New Roman" w:hAnsi="Times New Roman" w:cs="Times New Roman"/>
          <w:sz w:val="24"/>
          <w:szCs w:val="24"/>
          <w:lang w:val="fr-FR"/>
        </w:rPr>
      </w:pPr>
    </w:p>
    <w:p w14:paraId="1ECFCC2C" w14:textId="657C5688" w:rsidR="006279BE" w:rsidRPr="006A13A3" w:rsidRDefault="006279BE"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2</w:t>
      </w:r>
      <w:r w:rsidR="008118B3" w:rsidRPr="006A13A3">
        <w:rPr>
          <w:rFonts w:ascii="Times New Roman" w:hAnsi="Times New Roman" w:cs="Times New Roman"/>
          <w:b/>
          <w:bCs/>
          <w:sz w:val="24"/>
          <w:szCs w:val="24"/>
          <w:lang w:val="fr-FR"/>
        </w:rPr>
        <w:t>2</w:t>
      </w:r>
      <w:r w:rsidRPr="006A13A3">
        <w:rPr>
          <w:rFonts w:ascii="Times New Roman" w:hAnsi="Times New Roman" w:cs="Times New Roman"/>
          <w:b/>
          <w:bCs/>
          <w:sz w:val="24"/>
          <w:szCs w:val="24"/>
          <w:lang w:val="fr-FR"/>
        </w:rPr>
        <w:t xml:space="preserve">. </w:t>
      </w:r>
      <w:r w:rsidR="001F2CA7" w:rsidRPr="001F2CA7">
        <w:rPr>
          <w:rFonts w:ascii="Times New Roman" w:hAnsi="Times New Roman" w:cs="Times New Roman"/>
          <w:b/>
          <w:bCs/>
          <w:sz w:val="24"/>
          <w:szCs w:val="24"/>
          <w:lang w:val="fr-FR"/>
        </w:rPr>
        <w:t>Checklist du Protocole</w:t>
      </w:r>
    </w:p>
    <w:p w14:paraId="0A358C98" w14:textId="1AF17FE2" w:rsidR="006279BE" w:rsidRPr="006A13A3" w:rsidRDefault="001F2CA7" w:rsidP="00395CE0">
      <w:pPr>
        <w:spacing w:line="480" w:lineRule="auto"/>
        <w:rPr>
          <w:rFonts w:ascii="Times New Roman" w:hAnsi="Times New Roman" w:cs="Times New Roman"/>
          <w:sz w:val="24"/>
          <w:szCs w:val="24"/>
          <w:lang w:val="fr-FR"/>
        </w:rPr>
      </w:pPr>
      <w:r w:rsidRPr="001F2CA7">
        <w:rPr>
          <w:rFonts w:ascii="Times New Roman" w:hAnsi="Times New Roman" w:cs="Times New Roman"/>
          <w:sz w:val="24"/>
          <w:szCs w:val="24"/>
          <w:lang w:val="fr-FR"/>
        </w:rPr>
        <w:t>Si le comité d’éthique de votre institution exige une liste de vérification du protocole, veuillez la compléter en vous fondant sur les informations présentées dans les sections 1 à 20 ci-dessus.</w:t>
      </w:r>
    </w:p>
    <w:p w14:paraId="3E76504E" w14:textId="77777777" w:rsidR="00395CE0" w:rsidRPr="006A13A3" w:rsidRDefault="00395CE0" w:rsidP="00395CE0">
      <w:pPr>
        <w:spacing w:line="480" w:lineRule="auto"/>
        <w:rPr>
          <w:rFonts w:ascii="Times New Roman" w:hAnsi="Times New Roman" w:cs="Times New Roman"/>
          <w:sz w:val="24"/>
          <w:szCs w:val="24"/>
          <w:lang w:val="fr-FR"/>
        </w:rPr>
      </w:pPr>
    </w:p>
    <w:p w14:paraId="2B369E4A" w14:textId="77777777" w:rsidR="00395CE0" w:rsidRPr="006A13A3" w:rsidRDefault="00395CE0" w:rsidP="00395CE0">
      <w:pPr>
        <w:spacing w:line="480" w:lineRule="auto"/>
        <w:rPr>
          <w:rFonts w:ascii="Times New Roman" w:hAnsi="Times New Roman" w:cs="Times New Roman"/>
          <w:sz w:val="24"/>
          <w:szCs w:val="24"/>
          <w:lang w:val="fr-FR"/>
        </w:rPr>
      </w:pPr>
    </w:p>
    <w:p w14:paraId="1ABD26C1" w14:textId="77777777" w:rsidR="00395CE0" w:rsidRPr="006A13A3" w:rsidRDefault="00395CE0" w:rsidP="00395CE0">
      <w:pPr>
        <w:spacing w:line="480" w:lineRule="auto"/>
        <w:rPr>
          <w:rFonts w:ascii="Times New Roman" w:hAnsi="Times New Roman" w:cs="Times New Roman"/>
          <w:sz w:val="24"/>
          <w:szCs w:val="24"/>
          <w:lang w:val="fr-FR"/>
        </w:rPr>
      </w:pPr>
    </w:p>
    <w:p w14:paraId="321D059A" w14:textId="77777777" w:rsidR="00395CE0" w:rsidRPr="006A13A3" w:rsidRDefault="00395CE0" w:rsidP="00395CE0">
      <w:pPr>
        <w:spacing w:line="480" w:lineRule="auto"/>
        <w:rPr>
          <w:rFonts w:ascii="Times New Roman" w:hAnsi="Times New Roman" w:cs="Times New Roman"/>
          <w:sz w:val="24"/>
          <w:szCs w:val="24"/>
          <w:lang w:val="fr-FR"/>
        </w:rPr>
      </w:pPr>
    </w:p>
    <w:p w14:paraId="64E4FFF5" w14:textId="77777777" w:rsidR="00395CE0" w:rsidRPr="006A13A3" w:rsidRDefault="00395CE0" w:rsidP="00395CE0">
      <w:pPr>
        <w:spacing w:line="480" w:lineRule="auto"/>
        <w:rPr>
          <w:rFonts w:ascii="Times New Roman" w:hAnsi="Times New Roman" w:cs="Times New Roman"/>
          <w:sz w:val="24"/>
          <w:szCs w:val="24"/>
          <w:lang w:val="fr-FR"/>
        </w:rPr>
      </w:pPr>
    </w:p>
    <w:p w14:paraId="6E5C4BDF" w14:textId="77777777" w:rsidR="00395CE0" w:rsidRPr="006A13A3" w:rsidRDefault="00395CE0" w:rsidP="00395CE0">
      <w:pPr>
        <w:spacing w:line="480" w:lineRule="auto"/>
        <w:rPr>
          <w:rFonts w:ascii="Times New Roman" w:hAnsi="Times New Roman" w:cs="Times New Roman"/>
          <w:sz w:val="24"/>
          <w:szCs w:val="24"/>
          <w:lang w:val="fr-FR"/>
        </w:rPr>
      </w:pPr>
    </w:p>
    <w:p w14:paraId="2C9C46DB" w14:textId="77777777" w:rsidR="00395CE0" w:rsidRPr="006A13A3" w:rsidRDefault="00395CE0" w:rsidP="00395CE0">
      <w:pPr>
        <w:spacing w:line="480" w:lineRule="auto"/>
        <w:rPr>
          <w:rFonts w:ascii="Times New Roman" w:hAnsi="Times New Roman" w:cs="Times New Roman"/>
          <w:sz w:val="24"/>
          <w:szCs w:val="24"/>
          <w:lang w:val="fr-FR"/>
        </w:rPr>
      </w:pPr>
    </w:p>
    <w:p w14:paraId="40DAF708" w14:textId="77777777" w:rsidR="00395CE0" w:rsidRPr="006A13A3" w:rsidRDefault="00395CE0" w:rsidP="00395CE0">
      <w:pPr>
        <w:spacing w:line="480" w:lineRule="auto"/>
        <w:rPr>
          <w:rFonts w:ascii="Times New Roman" w:hAnsi="Times New Roman" w:cs="Times New Roman"/>
          <w:sz w:val="24"/>
          <w:szCs w:val="24"/>
          <w:lang w:val="fr-FR"/>
        </w:rPr>
      </w:pPr>
    </w:p>
    <w:p w14:paraId="53DCB8B9" w14:textId="77777777" w:rsidR="00395CE0" w:rsidRPr="006A13A3" w:rsidRDefault="00395CE0" w:rsidP="00395CE0">
      <w:pPr>
        <w:spacing w:line="480" w:lineRule="auto"/>
        <w:rPr>
          <w:rFonts w:ascii="Times New Roman" w:hAnsi="Times New Roman" w:cs="Times New Roman"/>
          <w:sz w:val="24"/>
          <w:szCs w:val="24"/>
          <w:lang w:val="fr-FR"/>
        </w:rPr>
      </w:pPr>
    </w:p>
    <w:p w14:paraId="4838DCC8" w14:textId="77777777" w:rsidR="00395CE0" w:rsidRPr="006A13A3" w:rsidRDefault="00395CE0" w:rsidP="00395CE0">
      <w:pPr>
        <w:spacing w:line="480" w:lineRule="auto"/>
        <w:rPr>
          <w:rFonts w:ascii="Times New Roman" w:hAnsi="Times New Roman" w:cs="Times New Roman"/>
          <w:sz w:val="24"/>
          <w:szCs w:val="24"/>
          <w:lang w:val="fr-FR"/>
        </w:rPr>
      </w:pPr>
    </w:p>
    <w:p w14:paraId="31597FB4" w14:textId="77777777" w:rsidR="00395CE0" w:rsidRPr="006A13A3" w:rsidRDefault="00395CE0" w:rsidP="00395CE0">
      <w:pPr>
        <w:spacing w:line="480" w:lineRule="auto"/>
        <w:rPr>
          <w:rFonts w:ascii="Times New Roman" w:hAnsi="Times New Roman" w:cs="Times New Roman"/>
          <w:sz w:val="24"/>
          <w:szCs w:val="24"/>
          <w:lang w:val="fr-FR"/>
        </w:rPr>
      </w:pPr>
    </w:p>
    <w:p w14:paraId="0DA5637E" w14:textId="77777777" w:rsidR="00395CE0" w:rsidRPr="006A13A3" w:rsidRDefault="00395CE0" w:rsidP="00395CE0">
      <w:pPr>
        <w:spacing w:line="480" w:lineRule="auto"/>
        <w:rPr>
          <w:rFonts w:ascii="Times New Roman" w:hAnsi="Times New Roman" w:cs="Times New Roman"/>
          <w:sz w:val="24"/>
          <w:szCs w:val="24"/>
          <w:lang w:val="fr-FR"/>
        </w:rPr>
      </w:pPr>
    </w:p>
    <w:p w14:paraId="61294288" w14:textId="77777777" w:rsidR="00395CE0" w:rsidRPr="006A13A3" w:rsidRDefault="00395CE0" w:rsidP="00395CE0">
      <w:pPr>
        <w:spacing w:line="480" w:lineRule="auto"/>
        <w:rPr>
          <w:rFonts w:ascii="Times New Roman" w:hAnsi="Times New Roman" w:cs="Times New Roman"/>
          <w:sz w:val="24"/>
          <w:szCs w:val="24"/>
          <w:lang w:val="fr-FR"/>
        </w:rPr>
      </w:pPr>
    </w:p>
    <w:p w14:paraId="262D21E8" w14:textId="77777777" w:rsidR="00395CE0" w:rsidRPr="006A13A3" w:rsidRDefault="00395CE0" w:rsidP="00395CE0">
      <w:pPr>
        <w:spacing w:line="480" w:lineRule="auto"/>
        <w:rPr>
          <w:rFonts w:ascii="Times New Roman" w:hAnsi="Times New Roman" w:cs="Times New Roman"/>
          <w:sz w:val="24"/>
          <w:szCs w:val="24"/>
          <w:lang w:val="fr-FR"/>
        </w:rPr>
      </w:pPr>
    </w:p>
    <w:p w14:paraId="1CEA07C4" w14:textId="77777777" w:rsidR="00395CE0" w:rsidRPr="006A13A3" w:rsidRDefault="00395CE0" w:rsidP="00395CE0">
      <w:pPr>
        <w:spacing w:line="480" w:lineRule="auto"/>
        <w:rPr>
          <w:rFonts w:ascii="Times New Roman" w:hAnsi="Times New Roman" w:cs="Times New Roman"/>
          <w:sz w:val="24"/>
          <w:szCs w:val="24"/>
          <w:lang w:val="fr-FR"/>
        </w:rPr>
      </w:pPr>
    </w:p>
    <w:p w14:paraId="7CD10DF0" w14:textId="77777777" w:rsidR="00395CE0" w:rsidRPr="006A13A3" w:rsidRDefault="00395CE0" w:rsidP="00395CE0">
      <w:pPr>
        <w:spacing w:line="480" w:lineRule="auto"/>
        <w:rPr>
          <w:rFonts w:ascii="Times New Roman" w:hAnsi="Times New Roman" w:cs="Times New Roman"/>
          <w:sz w:val="24"/>
          <w:szCs w:val="24"/>
          <w:lang w:val="fr-FR"/>
        </w:rPr>
      </w:pPr>
    </w:p>
    <w:p w14:paraId="5ED367E5" w14:textId="77777777" w:rsidR="00395CE0" w:rsidRPr="006A13A3" w:rsidRDefault="00395CE0" w:rsidP="00395CE0">
      <w:pPr>
        <w:spacing w:line="480" w:lineRule="auto"/>
        <w:rPr>
          <w:rFonts w:ascii="Times New Roman" w:hAnsi="Times New Roman" w:cs="Times New Roman"/>
          <w:sz w:val="24"/>
          <w:szCs w:val="24"/>
          <w:lang w:val="fr-FR"/>
        </w:rPr>
      </w:pPr>
    </w:p>
    <w:p w14:paraId="35BF16ED" w14:textId="77777777" w:rsidR="00395CE0" w:rsidRPr="006A13A3" w:rsidRDefault="00395CE0" w:rsidP="00395CE0">
      <w:pPr>
        <w:spacing w:line="480" w:lineRule="auto"/>
        <w:rPr>
          <w:rFonts w:ascii="Times New Roman" w:hAnsi="Times New Roman" w:cs="Times New Roman"/>
          <w:sz w:val="24"/>
          <w:szCs w:val="24"/>
          <w:lang w:val="fr-FR"/>
        </w:rPr>
      </w:pPr>
    </w:p>
    <w:p w14:paraId="4CE04351" w14:textId="77777777" w:rsidR="00395CE0" w:rsidRPr="006A13A3" w:rsidRDefault="00395CE0" w:rsidP="00395CE0">
      <w:pPr>
        <w:spacing w:line="480" w:lineRule="auto"/>
        <w:rPr>
          <w:rFonts w:ascii="Times New Roman" w:hAnsi="Times New Roman" w:cs="Times New Roman"/>
          <w:sz w:val="24"/>
          <w:szCs w:val="24"/>
          <w:lang w:val="fr-FR"/>
        </w:rPr>
      </w:pPr>
    </w:p>
    <w:p w14:paraId="4A81226C" w14:textId="77777777" w:rsidR="001F2CA7" w:rsidRDefault="001F2CA7" w:rsidP="00395CE0">
      <w:pPr>
        <w:spacing w:line="480" w:lineRule="auto"/>
        <w:rPr>
          <w:rFonts w:ascii="Times New Roman" w:hAnsi="Times New Roman" w:cs="Times New Roman"/>
          <w:b/>
          <w:bCs/>
          <w:sz w:val="24"/>
          <w:szCs w:val="24"/>
          <w:lang w:val="fr-FR"/>
        </w:rPr>
      </w:pPr>
    </w:p>
    <w:p w14:paraId="219611B5" w14:textId="77EB3D79" w:rsidR="006279BE" w:rsidRPr="006A13A3" w:rsidRDefault="006279BE" w:rsidP="001F2CA7">
      <w:pPr>
        <w:spacing w:line="480" w:lineRule="auto"/>
        <w:rPr>
          <w:rFonts w:ascii="Times New Roman" w:hAnsi="Times New Roman" w:cs="Times New Roman"/>
          <w:b/>
          <w:bCs/>
          <w:sz w:val="24"/>
          <w:szCs w:val="24"/>
          <w:lang w:val="fr-FR"/>
        </w:rPr>
      </w:pPr>
      <w:r w:rsidRPr="006A13A3">
        <w:rPr>
          <w:rFonts w:ascii="Times New Roman" w:hAnsi="Times New Roman" w:cs="Times New Roman"/>
          <w:b/>
          <w:bCs/>
          <w:sz w:val="24"/>
          <w:szCs w:val="24"/>
          <w:lang w:val="fr-FR"/>
        </w:rPr>
        <w:t>2</w:t>
      </w:r>
      <w:r w:rsidR="008118B3" w:rsidRPr="006A13A3">
        <w:rPr>
          <w:rFonts w:ascii="Times New Roman" w:hAnsi="Times New Roman" w:cs="Times New Roman"/>
          <w:b/>
          <w:bCs/>
          <w:sz w:val="24"/>
          <w:szCs w:val="24"/>
          <w:lang w:val="fr-FR"/>
        </w:rPr>
        <w:t>3</w:t>
      </w:r>
      <w:r w:rsidRPr="006A13A3">
        <w:rPr>
          <w:rFonts w:ascii="Times New Roman" w:hAnsi="Times New Roman" w:cs="Times New Roman"/>
          <w:b/>
          <w:bCs/>
          <w:sz w:val="24"/>
          <w:szCs w:val="24"/>
          <w:lang w:val="fr-FR"/>
        </w:rPr>
        <w:t xml:space="preserve">. </w:t>
      </w:r>
      <w:r w:rsidR="001F2CA7" w:rsidRPr="001F2CA7">
        <w:rPr>
          <w:rFonts w:ascii="Times New Roman" w:hAnsi="Times New Roman" w:cs="Times New Roman"/>
          <w:b/>
          <w:bCs/>
          <w:sz w:val="24"/>
          <w:szCs w:val="24"/>
          <w:lang w:val="fr-FR"/>
        </w:rPr>
        <w:t xml:space="preserve">Annexe A: Questions du CER et formulations Supplémentaires </w:t>
      </w:r>
    </w:p>
    <w:p w14:paraId="6146A093" w14:textId="77777777" w:rsidR="006279BE" w:rsidRPr="006A13A3" w:rsidRDefault="006279BE" w:rsidP="00395CE0">
      <w:pPr>
        <w:spacing w:line="480" w:lineRule="auto"/>
        <w:rPr>
          <w:rFonts w:ascii="Times New Roman" w:hAnsi="Times New Roman" w:cs="Times New Roman"/>
          <w:b/>
          <w:bCs/>
          <w:sz w:val="24"/>
          <w:szCs w:val="24"/>
          <w:lang w:val="fr-FR"/>
        </w:rPr>
      </w:pPr>
    </w:p>
    <w:p w14:paraId="5C633A10" w14:textId="42410C01" w:rsidR="009B41A0" w:rsidRPr="006A13A3" w:rsidRDefault="001C2204" w:rsidP="00395CE0">
      <w:pPr>
        <w:pStyle w:val="Paragraphedeliste"/>
        <w:numPr>
          <w:ilvl w:val="0"/>
          <w:numId w:val="8"/>
        </w:numPr>
        <w:spacing w:line="480" w:lineRule="auto"/>
        <w:rPr>
          <w:rFonts w:ascii="Times New Roman" w:eastAsia="Times New Roman" w:hAnsi="Times New Roman" w:cs="Times New Roman"/>
          <w:b/>
          <w:sz w:val="24"/>
          <w:szCs w:val="24"/>
          <w:lang w:val="fr-FR"/>
        </w:rPr>
      </w:pPr>
      <w:r w:rsidRPr="006A13A3">
        <w:rPr>
          <w:rFonts w:ascii="Times New Roman" w:eastAsia="Times New Roman" w:hAnsi="Times New Roman" w:cs="Times New Roman"/>
          <w:b/>
          <w:sz w:val="24"/>
          <w:szCs w:val="24"/>
          <w:lang w:val="fr-FR"/>
        </w:rPr>
        <w:t xml:space="preserve">Personnel </w:t>
      </w:r>
      <w:r w:rsidR="001F2CA7" w:rsidRPr="001F2CA7">
        <w:rPr>
          <w:rFonts w:ascii="Times New Roman" w:eastAsia="Times New Roman" w:hAnsi="Times New Roman" w:cs="Times New Roman"/>
          <w:b/>
          <w:sz w:val="24"/>
          <w:szCs w:val="24"/>
          <w:lang w:val="fr-FR"/>
        </w:rPr>
        <w:t>et Collaborateurs Externes</w:t>
      </w:r>
    </w:p>
    <w:p w14:paraId="5FC9732C" w14:textId="510B669B"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S’il est nécessaire d’indiquer les collaborateurs internes, veuillez renseigner l’ensemble de l’équipe interne de votre site, y compris l’investigateur principal du site, le ou les agents de saisie des données, le ou les validateurs des données, ainsi que le chef d’équipe.</w:t>
      </w:r>
    </w:p>
    <w:p w14:paraId="4E545153" w14:textId="77777777"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p>
    <w:p w14:paraId="7C156129" w14:textId="13C0BE0A" w:rsidR="001C2204" w:rsidRPr="006A13A3"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S’il est nécessaire d’indiquer les collaborateurs externes, veuillez mentionner les personnes suivantes : Zachary Elwell, MD, Taseer Din, MBChB, MMED, et Maxwell P. Kligerman, MD.</w:t>
      </w:r>
    </w:p>
    <w:p w14:paraId="206FBB65" w14:textId="5003D268" w:rsidR="009B41A0" w:rsidRPr="006A13A3" w:rsidRDefault="001F2CA7" w:rsidP="00395CE0">
      <w:pPr>
        <w:pStyle w:val="Paragraphedeliste"/>
        <w:numPr>
          <w:ilvl w:val="0"/>
          <w:numId w:val="8"/>
        </w:numPr>
        <w:spacing w:line="480" w:lineRule="auto"/>
        <w:rPr>
          <w:rFonts w:ascii="Times New Roman" w:eastAsia="Times New Roman" w:hAnsi="Times New Roman" w:cs="Times New Roman"/>
          <w:b/>
          <w:bCs/>
          <w:sz w:val="24"/>
          <w:szCs w:val="24"/>
          <w:lang w:val="fr-FR"/>
        </w:rPr>
      </w:pPr>
      <w:r w:rsidRPr="001F2CA7">
        <w:rPr>
          <w:rFonts w:ascii="Times New Roman" w:eastAsia="Times New Roman" w:hAnsi="Times New Roman" w:cs="Times New Roman"/>
          <w:b/>
          <w:bCs/>
          <w:sz w:val="24"/>
          <w:szCs w:val="24"/>
          <w:lang w:val="fr-FR"/>
        </w:rPr>
        <w:t>Formulation de la Problématique</w:t>
      </w:r>
    </w:p>
    <w:p w14:paraId="36FB9D2E" w14:textId="76D6FA5E"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S’il est demandé de formuler une problématique, vous pouvez utiliser le texte ci-dessous comme modèle :</w:t>
      </w:r>
    </w:p>
    <w:p w14:paraId="6DC9CEAA" w14:textId="77777777"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p>
    <w:p w14:paraId="3E0B622D" w14:textId="0D302896" w:rsidR="00C513CD"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 xml:space="preserve">La conduite d’une recherche mondiale pertinente sur les résultats en oto-rhino-laryngologie exige une collaboration coordonnée et de grande envergure entre des systèmes de soins variés. Le GlobalSurg Collaborative, ci-après désigné GlobalSurg, constitue un modèle pour la conception de cette étude. Issu de la Global Health Research </w:t>
      </w:r>
      <w:r w:rsidRPr="001F2CA7">
        <w:rPr>
          <w:rFonts w:ascii="Times New Roman" w:eastAsia="Times New Roman" w:hAnsi="Times New Roman" w:cs="Times New Roman"/>
          <w:sz w:val="24"/>
          <w:szCs w:val="24"/>
          <w:lang w:val="fr-FR"/>
        </w:rPr>
        <w:lastRenderedPageBreak/>
        <w:t>Unit on Global Surgery du National Institute of Health Care Research du Royaume-Uni, GlobalSurg est une communauté internationale solide qui produit des études prospectives multicentriques à fort impact, destinées à faire progresser les soins chirurgicaux</w:t>
      </w:r>
      <w:r w:rsidR="00D74EAC" w:rsidRPr="006A13A3">
        <w:rPr>
          <w:rFonts w:ascii="Times New Roman" w:eastAsia="Times New Roman" w:hAnsi="Times New Roman" w:cs="Times New Roman"/>
          <w:sz w:val="24"/>
          <w:szCs w:val="24"/>
          <w:lang w:val="fr-FR"/>
        </w:rPr>
        <w:t>.</w:t>
      </w:r>
      <w:r w:rsidR="00C513CD" w:rsidRPr="006A13A3">
        <w:rPr>
          <w:rFonts w:ascii="Times New Roman" w:eastAsia="Times New Roman" w:hAnsi="Times New Roman" w:cs="Times New Roman"/>
          <w:sz w:val="24"/>
          <w:szCs w:val="24"/>
          <w:lang w:val="fr-FR"/>
        </w:rPr>
        <w:fldChar w:fldCharType="begin"/>
      </w:r>
      <w:r w:rsidR="00C513CD" w:rsidRPr="006A13A3">
        <w:rPr>
          <w:rFonts w:ascii="Times New Roman" w:eastAsia="Times New Roman" w:hAnsi="Times New Roman" w:cs="Times New Roman"/>
          <w:sz w:val="24"/>
          <w:szCs w:val="24"/>
          <w:lang w:val="fr-FR"/>
        </w:rPr>
        <w:instrText xml:space="preserve"> ADDIN ZOTERO_ITEM CSL_CITATION {"citationID":"mfYneOpB","properties":{"formattedCitation":"\\super 16\\uc0\\u8211{}18\\nosupersub{}","plainCitation":"16–18","noteIndex":0},"citationItems":[{"id":795,"uris":["http://zotero.org/groups/6234620/items/UKEZC2YU"],"itemData":{"id":795,"type":"article-journal","abstract":"BACKGROUND: Surgical mortality data are collected routinely in high-income countries, yet virtually no low- or middle-income countries have outcome surveillance in place. The aim was prospectively to collect worldwide mortality data following emergency abdominal surgery, comparing findings across countries with a low, middle or high Human Development Index (HDI).\nMETHODS: This was a prospective, multicentre, cohort study. Self-selected hospitals performing emergency surgery submitted prespecified data for consecutive patients from at least one 2-week interval during July to December 2014. Postoperative mortality was analysed by hierarchical multivariable logistic regression.\nRESULTS: Data were obtained for 10 745 patients from 357 centres in 58 countries; 6538 were from high-, 2889 from middle- and 1318 from low-HDI settings. The overall mortality rate was 1·6 per cent at 24 h (high 1·1 per cent, middle 1·9 per cent, low 3·4 per cent; P &lt; 0·001), increasing to 5·4 per cent by 30 days (high 4·5 per cent, middle 6·0 per cent, low 8·6 per cent; P &lt; 0·001). Of the 578 patients who died, 404 (69·9 per cent) did so between 24 h and 30 days following surgery (high 74·2 per cent, middle 68·8 per cent, low 60·5 per cent). After adjustment, 30-day mortality remained higher in middle-income (odds ratio (OR) 2·78, 95 per cent c.i. 1·84 to 4·20) and low-income (OR 2·97, 1·84 to 4·81) countries. Surgical safety checklist use was less frequent in low- and middle-income countries, but when used was associated with reduced mortality at 30 days.\nCONCLUSION: Mortality is three times higher in low- compared with high-HDI countries even when adjusted for prognostic factors. Patient safety factors may have an important role.\nREGISTRATION NUMBER: NCT02179112 (http://www.clinicaltrials.gov).","container-title":"The British Journal of Surgery","DOI":"10.1002/bjs.10151","ISSN":"1365-2168","issue":"8","journalAbbreviation":"Br J Surg","language":"eng","note":"PMID: 27145169","page":"971-988","source":"PubMed","title":"Mortality of emergency abdominal surgery in high-, middle- and low-income countries","volume":"103","author":[{"literal":"GlobalSurg Collaborative"}],"issued":{"date-parts":[["2016",7]]}}},{"id":741,"uris":["http://zotero.org/groups/6234620/items/784B7KIV"],"itemData":{"id":741,"type":"article-journal","abstract":"Introduction Surgical site infection (SSI) is the most common complication following major gastrointestinal surgery, affecting between 25% and 40% of patients. The rate of SSI doubles from low-income to high-income settings, persisting after risk adjustment. The relative impact of antibiotic-resistant organisms and the effectiveness of antibiotic prophylaxis globally are unknown. This study aims to determine SSI rates following gastrointestinal surgery across worldwide hospital settings.\nMethods and analysis This multicentre, international, prospective cohort study will be undertaken by any hospital providing emergency or elective gastroenterological surgical services. Centres will collect observational data on consecutive patients undergoing emergency or elective gastrointestinal resection, cholecystectomy or appendicectomy during a 6-month period. The primary outcome is the incidence of SSI with secondary outcomes describing the organisms causing SSIs, including their antibiotic susceptibility, and the microbiological tests used to identify them.\nEthics and dissemination This project will not affect clinical practice and has been classified as clinical audit following research ethics review. The protocol will be disseminated through the international GlobalSurg network.\nTrial registration number NCT02662231.","container-title":"BMJ Open","DOI":"10.1136/bmjopen-2016-012150","ISSN":"2044-6055, 2044-6055","issue":"7","language":"en","license":"© Article author(s) (or their employer(s) unless otherwise stated in the text of the article) 2017. All rights reserved. No commercial use is permitted unless otherwise expressly granted.. 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Surgery\nPMID: 28733294","page":"e012150","source":"bmjopen.bmj.com","title":"Determining the worldwide epidemiology of surgical site infections after gastrointestinal resection surgery: protocol for a multicentre, international, prospective cohort study (GlobalSurg 2)","title-short":"Determining the worldwide epidemiology of surgical site infections after gastrointestinal resection surgery","volume":"7","author":[{"family":"Collaborative","given":"GlobalSurg"}],"issued":{"date-parts":[["2017",7,1]]}}},{"id":821,"uris":["http://zotero.org/groups/6234620/items/CCG4XLHW"],"itemData":{"id":821,"type":"article-journal","abstract":"&lt;h3&gt;Introduction&lt;/h3&gt; &lt;p&gt;Empirical, observational data relating to the diagnosis, management and outcome of three common worldwide cancers requiring surgery is lacking. However, it has been demonstrated that patients in low/middle-income countries undergoing surgery for cancer are at increased risk of death and major complications postoperatively. This study aims to determine quality and outcomes in breast, gastric and colorectal cancer surgery across worldwide hospital settings.&lt;/p&gt;&lt;h3&gt;Methods and analysis&lt;/h3&gt; &lt;p&gt;This multicentre, international prospective cohort study will be undertaken by any hospital providing emergency or elective surgical services for breast, gastric or colorectal cancer. Centres will collect observational data on consecutive patients undergoing primary emergency or elective surgery for breast, gastric or colorectal cancer during a 6-month period. The primary outcome is the incidence of mortality and major complication rate at 30 days after cancer surgery. Infrastructure and care processes in the treatment of these cancers worldwide will also be characterised.&lt;/p&gt;&lt;h3&gt;Ethics and dissemination&lt;/h3&gt; &lt;p&gt;This project will not affect clinical practice and has been classified as clinical audit following research ethics review. The protocol will be disseminated through the international GlobalSurg network.&lt;/p&gt;&lt;h3&gt;Trial registration number&lt;/h3&gt; &lt;p&gt;NCT03471494; Pre-results.&lt;/p&gt;","container-title":"BMJ Open","DOI":"10.1136/bmjopen-2018-026646","ISSN":"2044-6055, 2044-6055","issue":"5","language":"en","license":"© Author(s) (or their employer(s)) 2019. Re-use permitted under CC BY. Published by BMJ.. 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Surgery\nPMID: 31129582","page":"e026646","source":"bmjopen.bmj.com","title":"Quality and outcomes in global cancer surgery: protocol for a multicentre, international, prospective cohort study (GlobalSurg 3)","title-short":"Quality and outcomes in global cancer surgery","volume":"9","author":[{"family":"Surgery","given":"NIHR Global Health Research Unit on Global"}],"issued":{"date-parts":[["2019",5,1]]}}}],"schema":"https://github.com/citation-style-language/schema/raw/master/csl-citation.json"} </w:instrText>
      </w:r>
      <w:r w:rsidR="00C513CD" w:rsidRPr="006A13A3">
        <w:rPr>
          <w:rFonts w:ascii="Times New Roman" w:eastAsia="Times New Roman" w:hAnsi="Times New Roman" w:cs="Times New Roman"/>
          <w:sz w:val="24"/>
          <w:szCs w:val="24"/>
          <w:lang w:val="fr-FR"/>
        </w:rPr>
        <w:fldChar w:fldCharType="separate"/>
      </w:r>
      <w:r w:rsidR="00C513CD" w:rsidRPr="006A13A3">
        <w:rPr>
          <w:rFonts w:ascii="Times New Roman" w:hAnsi="Times New Roman" w:cs="Times New Roman"/>
          <w:sz w:val="24"/>
          <w:szCs w:val="24"/>
          <w:vertAlign w:val="superscript"/>
          <w:lang w:val="fr-FR"/>
        </w:rPr>
        <w:t>16–18</w:t>
      </w:r>
      <w:r w:rsidR="00C513CD" w:rsidRPr="006A13A3">
        <w:rPr>
          <w:rFonts w:ascii="Times New Roman" w:eastAsia="Times New Roman" w:hAnsi="Times New Roman" w:cs="Times New Roman"/>
          <w:sz w:val="24"/>
          <w:szCs w:val="24"/>
          <w:lang w:val="fr-FR"/>
        </w:rPr>
        <w:fldChar w:fldCharType="end"/>
      </w:r>
      <w:r w:rsidR="00C513CD" w:rsidRPr="006A13A3">
        <w:rPr>
          <w:rFonts w:ascii="Times New Roman" w:eastAsia="Times New Roman" w:hAnsi="Times New Roman" w:cs="Times New Roman"/>
          <w:sz w:val="24"/>
          <w:szCs w:val="24"/>
          <w:lang w:val="fr-FR"/>
        </w:rPr>
        <w:t xml:space="preserve"> </w:t>
      </w:r>
      <w:r w:rsidRPr="001F2CA7">
        <w:rPr>
          <w:rFonts w:ascii="Times New Roman" w:eastAsia="Times New Roman" w:hAnsi="Times New Roman" w:cs="Times New Roman"/>
          <w:sz w:val="24"/>
          <w:szCs w:val="24"/>
          <w:lang w:val="fr-FR"/>
        </w:rPr>
        <w:t>En 2016, GlobalSurg a publié un article majeur évaluant les résultats de la chirurgie abdominale d’urgence à l’échelle mondiale, établissant ainsi un précédent pour la conception d’une recherche collaborative internationale sur les résultats chirurgicaux</w:t>
      </w:r>
      <w:r w:rsidR="007A3F54" w:rsidRPr="006A13A3">
        <w:rPr>
          <w:rFonts w:ascii="Times New Roman" w:eastAsia="Times New Roman" w:hAnsi="Times New Roman" w:cs="Times New Roman"/>
          <w:sz w:val="24"/>
          <w:szCs w:val="24"/>
          <w:lang w:val="fr-FR"/>
        </w:rPr>
        <w:t>.</w:t>
      </w:r>
      <w:r w:rsidR="00C513CD" w:rsidRPr="006A13A3">
        <w:rPr>
          <w:rFonts w:ascii="Times New Roman" w:eastAsia="Times New Roman" w:hAnsi="Times New Roman" w:cs="Times New Roman"/>
          <w:sz w:val="24"/>
          <w:szCs w:val="24"/>
          <w:lang w:val="fr-FR"/>
        </w:rPr>
        <w:fldChar w:fldCharType="begin"/>
      </w:r>
      <w:r w:rsidR="00C513CD" w:rsidRPr="006A13A3">
        <w:rPr>
          <w:rFonts w:ascii="Times New Roman" w:eastAsia="Times New Roman" w:hAnsi="Times New Roman" w:cs="Times New Roman"/>
          <w:sz w:val="24"/>
          <w:szCs w:val="24"/>
          <w:lang w:val="fr-FR"/>
        </w:rPr>
        <w:instrText xml:space="preserve"> ADDIN ZOTERO_ITEM CSL_CITATION {"citationID":"ifE5p4H6","properties":{"formattedCitation":"\\super 16\\nosupersub{}","plainCitation":"16","noteIndex":0},"citationItems":[{"id":795,"uris":["http://zotero.org/groups/6234620/items/UKEZC2YU"],"itemData":{"id":795,"type":"article-journal","abstract":"BACKGROUND: Surgical mortality data are collected routinely in high-income countries, yet virtually no low- or middle-income countries have outcome surveillance in place. The aim was prospectively to collect worldwide mortality data following emergency abdominal surgery, comparing findings across countries with a low, middle or high Human Development Index (HDI).\nMETHODS: This was a prospective, multicentre, cohort study. Self-selected hospitals performing emergency surgery submitted prespecified data for consecutive patients from at least one 2-week interval during July to December 2014. Postoperative mortality was analysed by hierarchical multivariable logistic regression.\nRESULTS: Data were obtained for 10 745 patients from 357 centres in 58 countries; 6538 were from high-, 2889 from middle- and 1318 from low-HDI settings. The overall mortality rate was 1·6 per cent at 24 h (high 1·1 per cent, middle 1·9 per cent, low 3·4 per cent; P &lt; 0·001), increasing to 5·4 per cent by 30 days (high 4·5 per cent, middle 6·0 per cent, low 8·6 per cent; P &lt; 0·001). Of the 578 patients who died, 404 (69·9 per cent) did so between 24 h and 30 days following surgery (high 74·2 per cent, middle 68·8 per cent, low 60·5 per cent). After adjustment, 30-day mortality remained higher in middle-income (odds ratio (OR) 2·78, 95 per cent c.i. 1·84 to 4·20) and low-income (OR 2·97, 1·84 to 4·81) countries. Surgical safety checklist use was less frequent in low- and middle-income countries, but when used was associated with reduced mortality at 30 days.\nCONCLUSION: Mortality is three times higher in low- compared with high-HDI countries even when adjusted for prognostic factors. Patient safety factors may have an important role.\nREGISTRATION NUMBER: NCT02179112 (http://www.clinicaltrials.gov).","container-title":"The British Journal of Surgery","DOI":"10.1002/bjs.10151","ISSN":"1365-2168","issue":"8","journalAbbreviation":"Br J Surg","language":"eng","note":"PMID: 27145169","page":"971-988","source":"PubMed","title":"Mortality of emergency abdominal surgery in high-, middle- and low-income countries","volume":"103","author":[{"literal":"GlobalSurg Collaborative"}],"issued":{"date-parts":[["2016",7]]}}}],"schema":"https://github.com/citation-style-language/schema/raw/master/csl-citation.json"} </w:instrText>
      </w:r>
      <w:r w:rsidR="00C513CD" w:rsidRPr="006A13A3">
        <w:rPr>
          <w:rFonts w:ascii="Times New Roman" w:eastAsia="Times New Roman" w:hAnsi="Times New Roman" w:cs="Times New Roman"/>
          <w:sz w:val="24"/>
          <w:szCs w:val="24"/>
          <w:lang w:val="fr-FR"/>
        </w:rPr>
        <w:fldChar w:fldCharType="separate"/>
      </w:r>
      <w:r w:rsidR="00C513CD" w:rsidRPr="006A13A3">
        <w:rPr>
          <w:rFonts w:ascii="Times New Roman" w:hAnsi="Times New Roman" w:cs="Times New Roman"/>
          <w:sz w:val="24"/>
          <w:szCs w:val="24"/>
          <w:vertAlign w:val="superscript"/>
          <w:lang w:val="fr-FR"/>
        </w:rPr>
        <w:t>16</w:t>
      </w:r>
      <w:r w:rsidR="00C513CD" w:rsidRPr="006A13A3">
        <w:rPr>
          <w:rFonts w:ascii="Times New Roman" w:eastAsia="Times New Roman" w:hAnsi="Times New Roman" w:cs="Times New Roman"/>
          <w:sz w:val="24"/>
          <w:szCs w:val="24"/>
          <w:lang w:val="fr-FR"/>
        </w:rPr>
        <w:fldChar w:fldCharType="end"/>
      </w:r>
      <w:r w:rsidR="00C513CD" w:rsidRPr="006A13A3">
        <w:rPr>
          <w:rFonts w:ascii="Times New Roman" w:eastAsia="Times New Roman" w:hAnsi="Times New Roman" w:cs="Times New Roman"/>
          <w:sz w:val="24"/>
          <w:szCs w:val="24"/>
          <w:lang w:val="fr-FR"/>
        </w:rPr>
        <w:t xml:space="preserve"> </w:t>
      </w:r>
      <w:r w:rsidRPr="001F2CA7">
        <w:rPr>
          <w:rFonts w:ascii="Times New Roman" w:eastAsia="Times New Roman" w:hAnsi="Times New Roman" w:cs="Times New Roman"/>
          <w:sz w:val="24"/>
          <w:szCs w:val="24"/>
          <w:lang w:val="fr-FR"/>
        </w:rPr>
        <w:t>La présente étude s’appuie sur le succès du modèle GlobalSurg et contribuera à quantifier les disparités potentielles dans les résultats mondiaux de l’amygdalectomie pédiatrique.</w:t>
      </w:r>
    </w:p>
    <w:p w14:paraId="72BC3433" w14:textId="77777777" w:rsidR="001F2CA7" w:rsidRPr="006A13A3" w:rsidRDefault="001F2CA7" w:rsidP="001F2CA7">
      <w:pPr>
        <w:pStyle w:val="Paragraphedeliste"/>
        <w:spacing w:line="480" w:lineRule="auto"/>
        <w:rPr>
          <w:rFonts w:ascii="Times New Roman" w:eastAsia="Times New Roman" w:hAnsi="Times New Roman" w:cs="Times New Roman"/>
          <w:sz w:val="24"/>
          <w:szCs w:val="24"/>
          <w:lang w:val="fr-FR"/>
        </w:rPr>
      </w:pPr>
    </w:p>
    <w:p w14:paraId="67D39E55" w14:textId="6B4745FE" w:rsidR="009B41A0" w:rsidRPr="006A13A3" w:rsidRDefault="001F2CA7" w:rsidP="00395CE0">
      <w:pPr>
        <w:pStyle w:val="Paragraphedeliste"/>
        <w:numPr>
          <w:ilvl w:val="0"/>
          <w:numId w:val="8"/>
        </w:numPr>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b/>
          <w:bCs/>
          <w:sz w:val="24"/>
          <w:szCs w:val="24"/>
          <w:lang w:val="fr-FR"/>
        </w:rPr>
        <w:t xml:space="preserve">Description de « </w:t>
      </w:r>
      <w:r>
        <w:rPr>
          <w:rFonts w:ascii="Times New Roman" w:eastAsia="Times New Roman" w:hAnsi="Times New Roman" w:cs="Times New Roman"/>
          <w:b/>
          <w:bCs/>
          <w:sz w:val="24"/>
          <w:szCs w:val="24"/>
          <w:lang w:val="fr-FR"/>
        </w:rPr>
        <w:t>T</w:t>
      </w:r>
      <w:r w:rsidRPr="001F2CA7">
        <w:rPr>
          <w:rFonts w:ascii="Times New Roman" w:eastAsia="Times New Roman" w:hAnsi="Times New Roman" w:cs="Times New Roman"/>
          <w:b/>
          <w:bCs/>
          <w:sz w:val="24"/>
          <w:szCs w:val="24"/>
          <w:lang w:val="fr-FR"/>
        </w:rPr>
        <w:t>he Global OHNS Initiative »</w:t>
      </w:r>
      <w:r>
        <w:rPr>
          <w:rFonts w:ascii="Times New Roman" w:eastAsia="Times New Roman" w:hAnsi="Times New Roman" w:cs="Times New Roman"/>
          <w:b/>
          <w:bCs/>
          <w:sz w:val="24"/>
          <w:szCs w:val="24"/>
          <w:lang w:val="fr-FR"/>
        </w:rPr>
        <w:t xml:space="preserve"> </w:t>
      </w:r>
      <w:r w:rsidR="00C513CD" w:rsidRPr="006A13A3">
        <w:rPr>
          <w:rFonts w:ascii="Times New Roman" w:eastAsia="Times New Roman" w:hAnsi="Times New Roman" w:cs="Times New Roman"/>
          <w:b/>
          <w:bCs/>
          <w:sz w:val="24"/>
          <w:szCs w:val="24"/>
          <w:lang w:val="fr-FR"/>
        </w:rPr>
        <w:t>:</w:t>
      </w:r>
    </w:p>
    <w:p w14:paraId="17A3B688" w14:textId="3AD8A1CF"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S’il est nécessaire de définir ou de décrire la Global OHNS Initiative, vous pouvez utiliser le texte ci-dessous comme modèle :</w:t>
      </w:r>
    </w:p>
    <w:p w14:paraId="7E9E3820" w14:textId="77777777"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p>
    <w:p w14:paraId="63FF4E4E" w14:textId="5ACE8886" w:rsidR="00C513CD" w:rsidRPr="006A13A3"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La Global Otolaryngology Head and Neck Surgery Initiative, désignée ci-après sous le sigle Global OHNS Initiative, est une organisation à but non lucratif de type 501 c 3 dont l’objectif est de mener une recherche mondiale et collaborative en santé publique afin de mieux comprendre les soins en oto-rhino-laryngologie à l’échelle internationale et d’en élargir l’accès.</w:t>
      </w:r>
      <w:r w:rsidR="00C513CD" w:rsidRPr="006A13A3">
        <w:rPr>
          <w:rFonts w:ascii="Times New Roman" w:eastAsia="Times New Roman" w:hAnsi="Times New Roman" w:cs="Times New Roman"/>
          <w:sz w:val="24"/>
          <w:szCs w:val="24"/>
          <w:lang w:val="fr-FR"/>
        </w:rPr>
        <w:fldChar w:fldCharType="begin"/>
      </w:r>
      <w:r w:rsidR="00C513CD" w:rsidRPr="006A13A3">
        <w:rPr>
          <w:rFonts w:ascii="Times New Roman" w:eastAsia="Times New Roman" w:hAnsi="Times New Roman" w:cs="Times New Roman"/>
          <w:sz w:val="24"/>
          <w:szCs w:val="24"/>
          <w:lang w:val="fr-FR"/>
        </w:rPr>
        <w:instrText xml:space="preserve"> ADDIN ZOTERO_ITEM CSL_CITATION {"citationID":"YWRd0H3b","properties":{"formattedCitation":"\\super 19\\nosupersub{}","plainCitation":"19","noteIndex":0},"citationItems":[{"id":852,"uris":["http://zotero.org/groups/6234620/items/EEHSXAUN"],"itemData":{"id":852,"type":"article-journal","container-title":"World Journal of Surgery","DOI":"10.1002/wjs.12568","ISSN":"1432-2323","issue":"6","journalAbbreviation":"World J Surg","language":"eng","note":"PMID: 40326755","page":"1391-1393","source":"PubMed","title":"Building Bridges and Fostering Health Equity Through Research: The Global Otolaryngology-Head and Neck Surgery Initiative","title-short":"Building Bridges and Fostering Health Equity Through Research","volume":"49","author":[{"family":"Global Otolaryngology-Head And Neck Surgery Initiative","given":"null"}],"issued":{"date-parts":[["2025",6]]}}}],"schema":"https://github.com/citation-style-language/schema/raw/master/csl-citation.json"} </w:instrText>
      </w:r>
      <w:r w:rsidR="00C513CD" w:rsidRPr="006A13A3">
        <w:rPr>
          <w:rFonts w:ascii="Times New Roman" w:eastAsia="Times New Roman" w:hAnsi="Times New Roman" w:cs="Times New Roman"/>
          <w:sz w:val="24"/>
          <w:szCs w:val="24"/>
          <w:lang w:val="fr-FR"/>
        </w:rPr>
        <w:fldChar w:fldCharType="separate"/>
      </w:r>
      <w:r w:rsidR="00C513CD" w:rsidRPr="006A13A3">
        <w:rPr>
          <w:rFonts w:ascii="Times New Roman" w:hAnsi="Times New Roman" w:cs="Times New Roman"/>
          <w:sz w:val="24"/>
          <w:szCs w:val="24"/>
          <w:vertAlign w:val="superscript"/>
          <w:lang w:val="fr-FR"/>
        </w:rPr>
        <w:t>19</w:t>
      </w:r>
      <w:r w:rsidR="00C513CD" w:rsidRPr="006A13A3">
        <w:rPr>
          <w:rFonts w:ascii="Times New Roman" w:eastAsia="Times New Roman" w:hAnsi="Times New Roman" w:cs="Times New Roman"/>
          <w:sz w:val="24"/>
          <w:szCs w:val="24"/>
          <w:lang w:val="fr-FR"/>
        </w:rPr>
        <w:fldChar w:fldCharType="end"/>
      </w:r>
      <w:r w:rsidR="00C513CD" w:rsidRPr="006A13A3">
        <w:rPr>
          <w:rFonts w:ascii="Times New Roman" w:eastAsia="Times New Roman" w:hAnsi="Times New Roman" w:cs="Times New Roman"/>
          <w:sz w:val="24"/>
          <w:szCs w:val="24"/>
          <w:lang w:val="fr-FR"/>
        </w:rPr>
        <w:t xml:space="preserve"> </w:t>
      </w:r>
      <w:r w:rsidRPr="001F2CA7">
        <w:rPr>
          <w:rFonts w:ascii="Times New Roman" w:eastAsia="Times New Roman" w:hAnsi="Times New Roman" w:cs="Times New Roman"/>
          <w:sz w:val="24"/>
          <w:szCs w:val="24"/>
          <w:lang w:val="fr-FR"/>
        </w:rPr>
        <w:t>La Global OHNS Initiative a publié des études fondées sur un consensus d’experts ayant permis d’identifier les affections et les interventions prioritaires en oto-rhino-laryngologie, tant chez l’adulte que chez l’enfant</w:t>
      </w:r>
      <w:r w:rsidR="00D74EAC" w:rsidRPr="006A13A3">
        <w:rPr>
          <w:rFonts w:ascii="Times New Roman" w:eastAsia="Times New Roman" w:hAnsi="Times New Roman" w:cs="Times New Roman"/>
          <w:sz w:val="24"/>
          <w:szCs w:val="24"/>
          <w:lang w:val="fr-FR"/>
        </w:rPr>
        <w:t>.</w:t>
      </w:r>
      <w:r w:rsidR="00C513CD" w:rsidRPr="006A13A3">
        <w:rPr>
          <w:rFonts w:ascii="Times New Roman" w:eastAsia="Times New Roman" w:hAnsi="Times New Roman" w:cs="Times New Roman"/>
          <w:sz w:val="24"/>
          <w:szCs w:val="24"/>
          <w:lang w:val="fr-FR"/>
        </w:rPr>
        <w:fldChar w:fldCharType="begin"/>
      </w:r>
      <w:r w:rsidR="00C513CD" w:rsidRPr="006A13A3">
        <w:rPr>
          <w:rFonts w:ascii="Times New Roman" w:eastAsia="Times New Roman" w:hAnsi="Times New Roman" w:cs="Times New Roman"/>
          <w:sz w:val="24"/>
          <w:szCs w:val="24"/>
          <w:lang w:val="fr-FR"/>
        </w:rPr>
        <w:instrText xml:space="preserve"> ADDIN ZOTERO_ITEM CSL_CITATION {"citationID":"QWBVID7n","properties":{"formattedCitation":"\\super 20,21\\nosupersub{}","plainCitation":"20,21","noteIndex":0},"citationItems":[{"id":719,"uris":["http://zotero.org/groups/6234620/items/SXF6JP9S"],"itemData":{"id":719,"type":"article-journal","abstract":"OBJECTIVE: The objective of this study was to develop an international expert consensus on priority otolaryngology-head and neck surgery conditions and procedures globally for which national health systems should be capable of caring.\nSTUDY DESIGN: The Delphi method was employed via a multiround online survey administered to attending otolaryngologists in an international research collaborative of &gt;180 otolaryngologists in &gt;40 countries.\nSETTING: International online survey.\nMETHODS: In round 1, participants listed the top 15 otolaryngologic conditions and top 15 otolaryngology procedures for their World Bank regions. In round 2, participants ranked round 1 responses in order of global importance on a 5-point Likert scale. In round 3, participants reranked conditions and procedures that did not achieve consensus, defined as 50% of the round 2 Likert responses being ranked as \"important\" or \"very important.\" Descriptive statistics were calculated for each round.\nRESULTS: The survey was distributed to 53 experts globally, with a response rate of 38% (n = 20). Fifty percent (n = 10) of participants were from low- and middle-income countries, with at least 1 participant from each World Bank region. Ten consensus surgical procedures and 10 consensus conditions were identified.\nCONCLUSION: This study identified a list of priority otolaryngology-head and neck surgery conditions and surgical procedures for which all national health systems around the world should be capable of managing. Acute and infectious conditions with preventative and emergent procedures were highlighted. These findings can direct future research and guide international collaborations.","container-title":"Otolaryngology--Head and Neck Surgery: Official Journal of American Academy of Otolaryngology-Head and Neck Surgery","DOI":"10.1177/01945998211073705","ISSN":"1097-6817","issue":"4","journalAbbreviation":"Otolaryngol Head Neck Surg","language":"eng","note":"PMID: 35077240","page":"669-677","source":"PubMed","title":"Delphi Method Consensus on Priority Global Otolaryngology-Head and Neck Surgery Conditions and Procedures","volume":"167","author":[{"family":"Nuss","given":"Sarah"},{"family":"Patterson","given":"Rolvix H."},{"family":"Cahill","given":"Gabrielle L."},{"family":"Alkire","given":"Blake"},{"family":"Jue Xu","given":"Mary"},{"family":"Salano","given":"Valerie"},{"family":"Wiedermann","given":"Josh"},{"family":"Okerosi","given":"Samuel"}],"issued":{"date-parts":[["2022",10]]}}},{"id":744,"uris":["http://zotero.org/groups/6234620/items/MFPKVQTC"],"itemData":{"id":744,"type":"article-journal","abstract":"OBJECTIVE: The aim of this study was to develop an international expert consensus on priority pediatric otolaryngology-head and neck surgery (OHNS) conditions and procedures for which all national health systems globally should be capable of managing.\nSTUDY DESIGN: The Delphi method is a multiround online questionnaire and was administered internationally to otolaryngologists with a focus on pediatric populations. This study was administered in parallel to a Delphi survey focusing on adult OHNS conditions amongst adult otolaryngology experts.\nSETTING: International online survey.\nMETHODS: In round 1, participants listed the top 15 pediatric otolaryngological conditions and top 15 pediatric otolaryngology procedures for their World Bank region. In round 2, participants ranked round 1 responses in order of global importance on a 5-point Likert scale. In round 3, participants reranked conditions and procedures that did not achieve consensus, defined as at least 70% of the round 2 Likert responses being ranked as either \"important\" or \"very important.\" Descriptive statistics were calculated for each round.\nRESULTS: The survey was distributed to 35 experts globally, with a 40% (n = 14) response rate. Fifty percent (n = 7) of participants were from low- and middle-income countries, with at least 1 participant from each World Bank region. A list of 28 consensus surgical procedures and 11 consensus conditions were identified.\nCONCLUSION: This Delphi survey method of world experts in pediatric otolaryngology identified a core list of medical conditions and surgical procedures that should be a part of every national health system's clinical goals of treatment, research, and capacity building.","container-title":"Otolaryngology--Head and Neck Surgery: Official Journal of American Academy of Otolaryngology-Head and Neck Surgery","DOI":"10.1002/ohn.291","ISSN":"1097-6817","issue":"2","journalAbbreviation":"Otolaryngol Head Neck Surg","language":"eng","note":"PMID: 36939625","page":"374-381","source":"PubMed","title":"Developing Consensus on Priority Pediatric Otolaryngology-Head and Neck Surgery Conditions and Procedures","volume":"169","author":[{"family":"Nuss","given":"Sarah"},{"family":"Cahill","given":"Gabrielle L."},{"family":"Limenh","given":"Wale"},{"family":"Wiedermann","given":"Joshua"}],"issued":{"date-parts":[["2023",8]]}}}],"schema":"https://github.com/citation-style-language/schema/raw/master/csl-citation.json"} </w:instrText>
      </w:r>
      <w:r w:rsidR="00C513CD" w:rsidRPr="006A13A3">
        <w:rPr>
          <w:rFonts w:ascii="Times New Roman" w:eastAsia="Times New Roman" w:hAnsi="Times New Roman" w:cs="Times New Roman"/>
          <w:sz w:val="24"/>
          <w:szCs w:val="24"/>
          <w:lang w:val="fr-FR"/>
        </w:rPr>
        <w:fldChar w:fldCharType="separate"/>
      </w:r>
      <w:r w:rsidR="00C513CD" w:rsidRPr="006A13A3">
        <w:rPr>
          <w:rFonts w:ascii="Times New Roman" w:hAnsi="Times New Roman" w:cs="Times New Roman"/>
          <w:sz w:val="24"/>
          <w:szCs w:val="24"/>
          <w:vertAlign w:val="superscript"/>
          <w:lang w:val="fr-FR"/>
        </w:rPr>
        <w:t>20,21</w:t>
      </w:r>
      <w:r w:rsidR="00C513CD" w:rsidRPr="006A13A3">
        <w:rPr>
          <w:rFonts w:ascii="Times New Roman" w:eastAsia="Times New Roman" w:hAnsi="Times New Roman" w:cs="Times New Roman"/>
          <w:sz w:val="24"/>
          <w:szCs w:val="24"/>
          <w:lang w:val="fr-FR"/>
        </w:rPr>
        <w:fldChar w:fldCharType="end"/>
      </w:r>
      <w:r w:rsidR="00D74EAC" w:rsidRPr="006A13A3">
        <w:rPr>
          <w:rFonts w:ascii="Times New Roman" w:eastAsia="Times New Roman" w:hAnsi="Times New Roman" w:cs="Times New Roman"/>
          <w:sz w:val="24"/>
          <w:szCs w:val="24"/>
          <w:lang w:val="fr-FR"/>
        </w:rPr>
        <w:t xml:space="preserve"> </w:t>
      </w:r>
      <w:r w:rsidRPr="001F2CA7">
        <w:rPr>
          <w:rFonts w:ascii="Times New Roman" w:eastAsia="Times New Roman" w:hAnsi="Times New Roman" w:cs="Times New Roman"/>
          <w:sz w:val="24"/>
          <w:szCs w:val="24"/>
          <w:lang w:val="fr-FR"/>
        </w:rPr>
        <w:t xml:space="preserve">Parmi les procédures identifiées comme priorités mondiales figuraient notamment l’amygdalectomie, la thyroïdectomie et la trachéostomie. Le poids important et inégalement réparti des pathologies oto-rhino-laryngologiques dans le monde souligne la nécessité de mener des </w:t>
      </w:r>
      <w:r w:rsidRPr="001F2CA7">
        <w:rPr>
          <w:rFonts w:ascii="Times New Roman" w:eastAsia="Times New Roman" w:hAnsi="Times New Roman" w:cs="Times New Roman"/>
          <w:sz w:val="24"/>
          <w:szCs w:val="24"/>
          <w:lang w:val="fr-FR"/>
        </w:rPr>
        <w:lastRenderedPageBreak/>
        <w:t>études internationales rigoureuses afin d’identifier des possibilités d’intervention et d’améliorer les résultats en santé.</w:t>
      </w:r>
      <w:r w:rsidR="00C513CD" w:rsidRPr="006A13A3">
        <w:rPr>
          <w:rFonts w:ascii="Times New Roman" w:eastAsia="Times New Roman" w:hAnsi="Times New Roman" w:cs="Times New Roman"/>
          <w:sz w:val="24"/>
          <w:szCs w:val="24"/>
          <w:lang w:val="fr-FR"/>
        </w:rPr>
        <w:fldChar w:fldCharType="begin"/>
      </w:r>
      <w:r w:rsidR="00C513CD" w:rsidRPr="006A13A3">
        <w:rPr>
          <w:rFonts w:ascii="Times New Roman" w:eastAsia="Times New Roman" w:hAnsi="Times New Roman" w:cs="Times New Roman"/>
          <w:sz w:val="24"/>
          <w:szCs w:val="24"/>
          <w:lang w:val="fr-FR"/>
        </w:rPr>
        <w:instrText xml:space="preserve"> ADDIN ZOTERO_ITEM CSL_CITATION {"citationID":"PmakI0mj","properties":{"formattedCitation":"\\super 22\\uc0\\u8211{}24\\nosupersub{}","plainCitation":"22–24","noteIndex":0},"citationItems":[{"id":854,"uris":["http://zotero.org/groups/6234620/items/886469JD"],"itemData":{"id":854,"type":"article-journal","abstract":"The Global Burden of Disease (GBD) project provides longitudinal analysis of the global burden of otolaryngologic diseases by measuring the all-cause mortality, years of life lost, the years of life lived with disability, and disability-adjusted life years. Hearing loss burden is assessed overall and as sequelae of other diseases, such as otitis media or meningitis. Using these measures, we can appreciate the high prevalence and disability related to hearing loss globally. Other otolaryngologic diseases that contribute to the GBD include otitis media, cleft lip and palate, head and neck cancer, facial trauma, and oral disorders.","container-title":"Otolaryngologic Clinics of North America","DOI":"10.1016/j.otc.2018.01.016","ISSN":"1557-8259","issue":"3","journalAbbreviation":"Otolaryngol Clin North Am","language":"eng","note":"PMID: 29773124","page":"515-534","source":"PubMed","title":"Otolaryngology and the Global Burden of Disease","volume":"51","author":[{"family":"Saunders","given":"James E."},{"family":"Rankin","given":"Zane"},{"family":"Noonan","given":"Kathryn Y."}],"issued":{"date-parts":[["2018",6]]}}},{"id":856,"uris":["http://zotero.org/groups/6234620/items/HZDZSRAT"],"itemData":{"id":856,"type":"article-journal","abstract":"OBJECTIVE: We aimed to describe the mortality burden and macroeconomic effects of head and neck cancer as well as delineate the role of surgical workforce in improving head and neck cancer outcomes.\nSTUDY DESIGN: Statistical and economic analysis.\nSETTING: Research group.\nSUBJECTS AND METHODS: We conducted a statistical analysis on data from the World Development Indicators and the 2016 Global Burden of Disease study to describe the relationship between surgical workforce and global head and neck cancer mortality-to-incidence ratios. A value of lost output model was used to project the global macroeconomic effects of head and neck cancer.\nRESULTS: Significant differences in mortality-to-incidence ratios existed between Global Burden of Disease study superregions. An increase of surgical, anesthetic, and obstetric provider density by 10% significantly correlated with a reduction of 0.76% in mortality-to-incidence ratio (P &lt; .0001; adjusted R2 = 0.84). There will be a projected global cumulative loss of $535 billion US dollars (USD) in economic output due to head and neck cancer between 2018 and 2030. Southeast Asia, East Asia, and Oceania will suffer the greatest gross domestic product (GDP) losses at $180 billion USD, and South Asia will lose $133 billion USD.\nCONCLUSION: The mortality burden of head and neck cancer is increasing and disproportionately affects those in low- and middle-income countries and regions with limited surgical workforces. This imbalance results in large and growing economic losses in countries that already face significant resource constraints. Urgent investment in the surgical workforce is necessary to ensure access to timely surgical services and reverse these negative trends.","container-title":"Otolaryngology--Head and Neck Surgery: Official Journal of American Academy of Otolaryngology-Head and Neck Surgery","DOI":"10.1177/0194599819897265","ISSN":"1097-6817","issue":"3","journalAbbreviation":"Otolaryngol Head Neck Surg","language":"eng","note":"PMID: 31906785","page":"296-303","source":"PubMed","title":"Global Burden of Head and Neck Cancer: Economic Consequences, Health, and the Role of Surgery","title-short":"Global Burden of Head and Neck Cancer","volume":"162","author":[{"family":"Patterson","given":"Rolvix H."},{"family":"Fischman","given":"Victoria G."},{"family":"Wasserman","given":"Isaac"},{"family":"Siu","given":"Jennifer"},{"family":"Shrime","given":"Mark G."},{"family":"Fagan","given":"Johannes J."},{"family":"Koch","given":"Wayne"},{"family":"Alkire","given":"Blake C."}],"issued":{"date-parts":[["2020",3]]}}},{"id":858,"uris":["http://zotero.org/groups/6234620/items/F8N6G45U"],"itemData":{"id":858,"type":"article-journal","abstract":"BACKGROUND: Hearing loss affects access to spoken language, which can affect cognition and development, and can negatively affect social wellbeing. We present updated estimates from the Global Burden of Disease (GBD) study on the prevalence of hearing loss in 2019, as well as the condition's associated disability.\nMETHODS: We did systematic reviews of population-representative surveys on hearing loss prevalence from 1990 to 2019. We fitted nested meta-regression models for severity-specific prevalence, accounting for hearing aid coverage, cause, and the presence of tinnitus. We also forecasted the prevalence of hearing loss until 2050.\nFINDINGS: An estimated 1·57 billion (95% uncertainty interval 1·51-1·64) people globally had hearing loss in 2019, accounting for one in five people (20·3% [19·5-21·1]). Of these, 403·3 million (357·3-449·5) people had hearing loss that was moderate or higher in severity after adjusting for hearing aid use, and 430·4 million (381·7-479·6) without adjustment. The largest number of people with moderate-to-complete hearing loss resided in the Western Pacific region (127·1 million people [112·3-142·6]). Of all people with a hearing impairment, 62·1% (60·2-63·9) were older than 50 years. The Healthcare Access and Quality (HAQ) Index explained 65·8% of the variation in national age-standardised rates of years lived with disability, because countries with a low HAQ Index had higher rates of years lived with disability. By 2050, a projected 2·45 billion (2·35-2·56) people will have hearing loss, a 56·1% (47·3-65·2) increase from 2019, despite stable age-standardised prevalence.\nINTERPRETATION: As populations age, the number of people with hearing loss will increase. Interventions such as childhood screening, hearing aids, effective management of otitis media and meningitis, and cochlear implants have the potential to ameliorate this burden. Because the burden of moderate-to-complete hearing loss is concentrated in countries with low health-care quality and access, stronger health-care provision mechanisms are needed to reduce the burden of unaddressed hearing loss in these settings.\nFUNDING: Bill &amp; Melinda Gates Foundation and WHO.","container-title":"Lancet (London, England)","DOI":"10.1016/S0140-6736(21)00516-X","ISSN":"1474-547X","issue":"10278","journalAbbreviation":"Lancet","language":"eng","note":"PMID: 33714390\nPMCID: PMC7960691","page":"996-1009","source":"PubMed","title":"Hearing loss prevalence and years lived with disability, 1990-2019: findings from the Global Burden of Disease Study 2019","title-short":"Hearing loss prevalence and years lived with disability, 1990-2019","volume":"397","author":[{"literal":"GBD 2019 Hearing Loss Collaborators"}],"issued":{"date-parts":[["2021",3,13]]}}}],"schema":"https://github.com/citation-style-language/schema/raw/master/csl-citation.json"} </w:instrText>
      </w:r>
      <w:r w:rsidR="00C513CD" w:rsidRPr="006A13A3">
        <w:rPr>
          <w:rFonts w:ascii="Times New Roman" w:eastAsia="Times New Roman" w:hAnsi="Times New Roman" w:cs="Times New Roman"/>
          <w:sz w:val="24"/>
          <w:szCs w:val="24"/>
          <w:lang w:val="fr-FR"/>
        </w:rPr>
        <w:fldChar w:fldCharType="separate"/>
      </w:r>
      <w:r w:rsidR="00C513CD" w:rsidRPr="006A13A3">
        <w:rPr>
          <w:rFonts w:ascii="Times New Roman" w:hAnsi="Times New Roman" w:cs="Times New Roman"/>
          <w:sz w:val="24"/>
          <w:szCs w:val="24"/>
          <w:vertAlign w:val="superscript"/>
          <w:lang w:val="fr-FR"/>
        </w:rPr>
        <w:t>22–24</w:t>
      </w:r>
      <w:r w:rsidR="00C513CD" w:rsidRPr="006A13A3">
        <w:rPr>
          <w:rFonts w:ascii="Times New Roman" w:eastAsia="Times New Roman" w:hAnsi="Times New Roman" w:cs="Times New Roman"/>
          <w:sz w:val="24"/>
          <w:szCs w:val="24"/>
          <w:lang w:val="fr-FR"/>
        </w:rPr>
        <w:fldChar w:fldCharType="end"/>
      </w:r>
    </w:p>
    <w:p w14:paraId="34E2D1CB" w14:textId="77777777" w:rsidR="009B41A0" w:rsidRPr="006A13A3" w:rsidRDefault="009B41A0" w:rsidP="00395CE0">
      <w:pPr>
        <w:spacing w:line="480" w:lineRule="auto"/>
        <w:rPr>
          <w:rFonts w:ascii="Times New Roman" w:eastAsia="Times New Roman" w:hAnsi="Times New Roman" w:cs="Times New Roman"/>
          <w:sz w:val="24"/>
          <w:szCs w:val="24"/>
          <w:lang w:val="fr-FR"/>
        </w:rPr>
      </w:pPr>
    </w:p>
    <w:p w14:paraId="43273EAA" w14:textId="53018496" w:rsidR="009B41A0" w:rsidRPr="006A13A3" w:rsidRDefault="001F2CA7" w:rsidP="00395CE0">
      <w:pPr>
        <w:pStyle w:val="Paragraphedeliste"/>
        <w:numPr>
          <w:ilvl w:val="0"/>
          <w:numId w:val="8"/>
        </w:numPr>
        <w:spacing w:line="480" w:lineRule="auto"/>
        <w:rPr>
          <w:rFonts w:ascii="Times New Roman" w:eastAsia="Times New Roman" w:hAnsi="Times New Roman" w:cs="Times New Roman"/>
          <w:sz w:val="24"/>
          <w:szCs w:val="24"/>
          <w:lang w:val="fr-FR"/>
        </w:rPr>
      </w:pPr>
      <w:r>
        <w:rPr>
          <w:rFonts w:ascii="Times New Roman" w:eastAsia="Times New Roman" w:hAnsi="Times New Roman" w:cs="Times New Roman"/>
          <w:b/>
          <w:bCs/>
          <w:sz w:val="24"/>
          <w:szCs w:val="24"/>
          <w:lang w:val="fr-FR"/>
        </w:rPr>
        <w:t>Chronologie</w:t>
      </w:r>
    </w:p>
    <w:p w14:paraId="2451AA5C" w14:textId="46DC0323"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S’il est nécessaire de fournir des informations plus détaillées sur le calendrier de l’étude, vous pouvez utiliser le texte suivant :</w:t>
      </w:r>
    </w:p>
    <w:p w14:paraId="6C0150CE" w14:textId="77777777"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p>
    <w:p w14:paraId="2A69913C" w14:textId="4EF8780E" w:rsidR="009B41A0" w:rsidRPr="006A13A3"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 xml:space="preserve">L’étude débutera par le recrutement et la formation des sites participants. Les activités de recrutement, de formation et l’obtention de l’approbation éthique propre à chaque site se dérouleront sur une période de 12 mois, du 13 octobre 2025 au 13 octobre 2026, comme illustré à la figure 3. La période de collecte des données, d’une durée de six mois, s’étendra du 13 octobre 2026 au 13 avril 2027. Chaque site pourra choisir n’importe quel intervalle de </w:t>
      </w:r>
      <w:r w:rsidR="00E84AB6">
        <w:rPr>
          <w:rFonts w:ascii="Times New Roman" w:eastAsia="Times New Roman" w:hAnsi="Times New Roman" w:cs="Times New Roman"/>
          <w:sz w:val="24"/>
          <w:szCs w:val="24"/>
          <w:lang w:val="fr-FR"/>
        </w:rPr>
        <w:t>90</w:t>
      </w:r>
      <w:r w:rsidRPr="001F2CA7">
        <w:rPr>
          <w:rFonts w:ascii="Times New Roman" w:eastAsia="Times New Roman" w:hAnsi="Times New Roman" w:cs="Times New Roman"/>
          <w:sz w:val="24"/>
          <w:szCs w:val="24"/>
          <w:lang w:val="fr-FR"/>
        </w:rPr>
        <w:t xml:space="preserve"> jours au sein de cette fenêtre de collecte pour enregistrer et soumettre ses données. Le nettoyage, la préparation et l’analyse des données auront lieu sur quatre mois, du 13 avril 2027 au 13 août 2027. La rédaction du manuscrit, sa révision et la validation par les auteurs se dérouleront sur deux mois, du 13 août 2027 au 13 octobre 2027. Nous prévoyons de soumettre le manuscrit final à l’automne ou à l’hiver 2027–2028.</w:t>
      </w:r>
    </w:p>
    <w:p w14:paraId="4FEFDD1D" w14:textId="6965381F" w:rsidR="009B41A0" w:rsidRPr="006A13A3" w:rsidRDefault="001F2CA7" w:rsidP="00395CE0">
      <w:pPr>
        <w:pStyle w:val="Paragraphedeliste"/>
        <w:numPr>
          <w:ilvl w:val="0"/>
          <w:numId w:val="8"/>
        </w:numPr>
        <w:spacing w:line="480" w:lineRule="auto"/>
        <w:rPr>
          <w:rFonts w:ascii="Times New Roman" w:eastAsia="Times New Roman" w:hAnsi="Times New Roman" w:cs="Times New Roman"/>
          <w:b/>
          <w:bCs/>
          <w:sz w:val="24"/>
          <w:szCs w:val="24"/>
          <w:lang w:val="fr-FR"/>
        </w:rPr>
      </w:pPr>
      <w:r w:rsidRPr="001F2CA7">
        <w:rPr>
          <w:rFonts w:ascii="Times New Roman" w:eastAsia="Times New Roman" w:hAnsi="Times New Roman" w:cs="Times New Roman"/>
          <w:b/>
          <w:bCs/>
          <w:sz w:val="24"/>
          <w:szCs w:val="24"/>
          <w:lang w:val="fr-FR"/>
        </w:rPr>
        <w:t>Appareils Mobiles et Logiciels</w:t>
      </w:r>
    </w:p>
    <w:p w14:paraId="210644FD" w14:textId="0EFA49FC"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r w:rsidRPr="001F2CA7">
        <w:rPr>
          <w:rFonts w:ascii="Times New Roman" w:eastAsia="Times New Roman" w:hAnsi="Times New Roman" w:cs="Times New Roman"/>
          <w:sz w:val="24"/>
          <w:szCs w:val="24"/>
          <w:lang w:val="fr-FR"/>
        </w:rPr>
        <w:t>S’il est nécessaire de fournir des informations plus détaillées sur l’utilisation des appareils mobiles et des logiciels, vous pouvez utiliser le texte suivant :</w:t>
      </w:r>
    </w:p>
    <w:p w14:paraId="0891695E" w14:textId="77777777" w:rsidR="001F2CA7" w:rsidRPr="001F2CA7" w:rsidRDefault="001F2CA7" w:rsidP="001F2CA7">
      <w:pPr>
        <w:pStyle w:val="Paragraphedeliste"/>
        <w:spacing w:line="480" w:lineRule="auto"/>
        <w:rPr>
          <w:rFonts w:ascii="Times New Roman" w:eastAsia="Times New Roman" w:hAnsi="Times New Roman" w:cs="Times New Roman"/>
          <w:sz w:val="24"/>
          <w:szCs w:val="24"/>
          <w:lang w:val="fr-FR"/>
        </w:rPr>
      </w:pPr>
    </w:p>
    <w:p w14:paraId="7F971974" w14:textId="32F4FC8C" w:rsidR="00395CE0" w:rsidRPr="006A13A3" w:rsidRDefault="001F2CA7" w:rsidP="001F2CA7">
      <w:pPr>
        <w:pStyle w:val="Paragraphedeliste"/>
        <w:spacing w:line="480" w:lineRule="auto"/>
        <w:rPr>
          <w:rFonts w:ascii="Times New Roman" w:hAnsi="Times New Roman" w:cs="Times New Roman"/>
          <w:sz w:val="24"/>
          <w:szCs w:val="24"/>
          <w:lang w:val="fr-FR"/>
        </w:rPr>
      </w:pPr>
      <w:r w:rsidRPr="001F2CA7">
        <w:rPr>
          <w:rFonts w:ascii="Times New Roman" w:eastAsia="Times New Roman" w:hAnsi="Times New Roman" w:cs="Times New Roman"/>
          <w:sz w:val="24"/>
          <w:szCs w:val="24"/>
          <w:lang w:val="fr-FR"/>
        </w:rPr>
        <w:lastRenderedPageBreak/>
        <w:t>REDCap sera utilisé pour la collecte sécurisée des données d’étude désidentifiées. Il pourra être utilisé sur toute plateforme capable d’établir une connexion sécurisée avec la base de données REDCap de l’Université Emory, notamment un smartphone, une tablette, un ordinateur de bureau ou un ordinateur portable.</w:t>
      </w:r>
    </w:p>
    <w:p w14:paraId="39C3FEAE" w14:textId="77777777" w:rsidR="00395CE0" w:rsidRPr="006A13A3" w:rsidRDefault="00395CE0" w:rsidP="00395CE0">
      <w:pPr>
        <w:spacing w:line="480" w:lineRule="auto"/>
        <w:rPr>
          <w:rFonts w:ascii="Times New Roman" w:hAnsi="Times New Roman" w:cs="Times New Roman"/>
          <w:sz w:val="24"/>
          <w:szCs w:val="24"/>
          <w:lang w:val="fr-FR"/>
        </w:rPr>
      </w:pPr>
    </w:p>
    <w:p w14:paraId="34BD8CBD" w14:textId="4D476CE0" w:rsidR="008118B3" w:rsidRPr="00C4575A" w:rsidRDefault="008118B3" w:rsidP="00C4575A">
      <w:pPr>
        <w:spacing w:line="480" w:lineRule="auto"/>
        <w:rPr>
          <w:rFonts w:ascii="Times New Roman" w:hAnsi="Times New Roman" w:cs="Times New Roman"/>
          <w:b/>
          <w:bCs/>
          <w:sz w:val="24"/>
          <w:szCs w:val="24"/>
          <w:lang w:val="fr-FR"/>
        </w:rPr>
      </w:pPr>
      <w:r w:rsidRPr="006A13A3">
        <w:rPr>
          <w:rFonts w:ascii="Times New Roman" w:hAnsi="Times New Roman" w:cs="Times New Roman"/>
          <w:b/>
          <w:bCs/>
          <w:sz w:val="24"/>
          <w:szCs w:val="24"/>
          <w:lang w:val="fr-FR"/>
        </w:rPr>
        <w:t xml:space="preserve">24. </w:t>
      </w:r>
      <w:r w:rsidR="00C4575A" w:rsidRPr="00C4575A">
        <w:rPr>
          <w:rFonts w:ascii="Times New Roman" w:hAnsi="Times New Roman" w:cs="Times New Roman"/>
          <w:b/>
          <w:bCs/>
          <w:sz w:val="24"/>
          <w:szCs w:val="24"/>
          <w:lang w:val="fr-FR"/>
        </w:rPr>
        <w:t>Annexe B : Questions fréquemment posées par le comité d’éthique</w:t>
      </w:r>
    </w:p>
    <w:p w14:paraId="23051022" w14:textId="77777777" w:rsidR="00C4575A" w:rsidRDefault="00C4575A" w:rsidP="00C4575A">
      <w:pPr>
        <w:pStyle w:val="NormalWeb"/>
        <w:spacing w:line="480" w:lineRule="auto"/>
      </w:pPr>
      <w:r>
        <w:rPr>
          <w:rStyle w:val="lev"/>
        </w:rPr>
        <w:t>Q : Comment devons-nous répondre aux questions relatives au financement de ce projet ?</w:t>
      </w:r>
      <w:r>
        <w:br/>
      </w:r>
      <w:r>
        <w:rPr>
          <w:rStyle w:val="lev"/>
        </w:rPr>
        <w:t>R :</w:t>
      </w:r>
      <w:r>
        <w:t xml:space="preserve"> Ce projet ne bénéficie actuellement d’aucun financement. Il est approprié d’indiquer : « Ce projet ne dispose d’aucun financement. » Nous sommes actuellement en recherche de sources de financement pour ce projet. Si un financement est obtenu, nous en informerons l’ensemble des membres d’OtoSurg afin que les futurs documents soumis au comité d’éthique et les documents de l’étude reflètent cette évolution.</w:t>
      </w:r>
    </w:p>
    <w:p w14:paraId="1448AA97" w14:textId="6D098C03" w:rsidR="00C4575A" w:rsidRDefault="00C4575A" w:rsidP="00C4575A">
      <w:pPr>
        <w:pStyle w:val="NormalWeb"/>
        <w:spacing w:line="480" w:lineRule="auto"/>
      </w:pPr>
      <w:r>
        <w:rPr>
          <w:rStyle w:val="lev"/>
        </w:rPr>
        <w:t>Q : Il m’est demandé d’indiquer le nombre de personnes dont les données ou les échantillons seront utilisés. Quel nombre dois-je renseigner ?</w:t>
      </w:r>
      <w:r>
        <w:br/>
      </w:r>
      <w:r>
        <w:rPr>
          <w:rStyle w:val="lev"/>
        </w:rPr>
        <w:t>R :</w:t>
      </w:r>
      <w:r>
        <w:t xml:space="preserve"> Ce nombre variera selon les établissements. Nous recommandons d’utiliser une estimation fondée sur le nombre habituel d’amygdalectomies pédiatriques réalisées dans votre établissement sur une période de </w:t>
      </w:r>
      <w:r w:rsidR="00E84AB6">
        <w:t>90</w:t>
      </w:r>
      <w:r>
        <w:t xml:space="preserve"> jours. Si une estimation fondée sur le volume opératoire historique de votre établissement n’est pas possible, vous pouvez vous appuyer sur des données déjà publiées dans la littérature au niveau national afin de fournir une estimation fondée sur des éléments probants. Il n’existe aucun nombre minimal de patients enregistrés par centre ni d’exigence spécifique relative au type d’établissement de santé.</w:t>
      </w:r>
    </w:p>
    <w:p w14:paraId="42C52C36" w14:textId="77777777" w:rsidR="00C4575A" w:rsidRDefault="00C4575A" w:rsidP="00C4575A">
      <w:pPr>
        <w:pStyle w:val="NormalWeb"/>
        <w:spacing w:line="480" w:lineRule="auto"/>
      </w:pPr>
      <w:r>
        <w:rPr>
          <w:rStyle w:val="lev"/>
        </w:rPr>
        <w:lastRenderedPageBreak/>
        <w:t>Q : Quelles variables seront transmises à la base de données centrale REDCap ?</w:t>
      </w:r>
      <w:r>
        <w:br/>
      </w:r>
      <w:r>
        <w:rPr>
          <w:rStyle w:val="lev"/>
        </w:rPr>
        <w:t>R :</w:t>
      </w:r>
      <w:r>
        <w:t xml:space="preserve"> Les variables recueillies comprendront l’âge du patient, le sexe, la classe de risque anesthésique préopératoire, l’indication de l’amygdalectomie, la technique d’amygdalectomie, les complications postopératoires majeures à 30 jours, notamment l’hémorragie postopératoire, la réadmission hospitalière et la nécessité d’une reprise chirurgicale, ainsi que la mortalité postopératoire à 30 jours. En outre, des données relatives aux sites participants seront également collectées, notamment le niveau de l’établissement de santé selon la classification de l’OMS, le pays, la région de l’OMS et la catégorie de revenu du pays selon la Banque mondiale.</w:t>
      </w:r>
    </w:p>
    <w:p w14:paraId="213DE6CA" w14:textId="77777777" w:rsidR="00C4575A" w:rsidRDefault="00C4575A" w:rsidP="00C4575A">
      <w:pPr>
        <w:pStyle w:val="NormalWeb"/>
        <w:spacing w:line="480" w:lineRule="auto"/>
      </w:pPr>
      <w:r>
        <w:rPr>
          <w:rStyle w:val="lev"/>
        </w:rPr>
        <w:t>Q : Le fournisseur des données ou des échantillons supprimera-t-il le code avant de transmettre les données ou les échantillons au chercheur ?</w:t>
      </w:r>
      <w:r>
        <w:br/>
      </w:r>
      <w:r>
        <w:rPr>
          <w:rStyle w:val="lev"/>
        </w:rPr>
        <w:t>R :</w:t>
      </w:r>
      <w:r>
        <w:t xml:space="preserve"> Oui. Les codes désidentifiés utilisés au niveau des sites initiaux seront supprimés avant le téléversement des données dans la base centrale REDCap.</w:t>
      </w:r>
    </w:p>
    <w:p w14:paraId="5ECB9EAF" w14:textId="77777777" w:rsidR="00C4575A" w:rsidRDefault="00C4575A" w:rsidP="00C4575A">
      <w:pPr>
        <w:pStyle w:val="NormalWeb"/>
        <w:spacing w:line="480" w:lineRule="auto"/>
      </w:pPr>
      <w:r>
        <w:rPr>
          <w:rStyle w:val="lev"/>
        </w:rPr>
        <w:t>Q : Un traitement médical est-il administré dans le cadre de votre protocole de recherche ? Ou bien un traitement décrit dans le protocole fait-il l’objet d’une facturation électronique à une compagnie d’assurance ?</w:t>
      </w:r>
      <w:r>
        <w:br/>
      </w:r>
      <w:r>
        <w:rPr>
          <w:rStyle w:val="lev"/>
        </w:rPr>
        <w:t>R :</w:t>
      </w:r>
      <w:r>
        <w:t xml:space="preserve"> Aucun traitement médical n’est administré dans le cadre du protocole de recherche. Aucun traitement décrit dans le protocole ne fait l’objet d’une facturation électronique à une compagnie d’assurance en dehors des procédures habituelles de fonctionnement de l’établissement dans lequel l’étude est menée.</w:t>
      </w:r>
    </w:p>
    <w:p w14:paraId="30C4CC1F" w14:textId="49697520" w:rsidR="00395CE0" w:rsidRPr="00C4575A" w:rsidRDefault="00C4575A" w:rsidP="00C4575A">
      <w:pPr>
        <w:pStyle w:val="NormalWeb"/>
        <w:spacing w:line="480" w:lineRule="auto"/>
      </w:pPr>
      <w:r>
        <w:rPr>
          <w:rStyle w:val="lev"/>
        </w:rPr>
        <w:t>Q : Quels sont les éléments de données, notamment les identifiants relevant de la HIPAA, qui seront partagés ?</w:t>
      </w:r>
      <w:r>
        <w:br/>
      </w:r>
      <w:r>
        <w:rPr>
          <w:rStyle w:val="lev"/>
        </w:rPr>
        <w:t>R :</w:t>
      </w:r>
      <w:r>
        <w:t xml:space="preserve"> Aucun identifiant ne sera partagé avec la base de données REDCap, puisque les identifiants </w:t>
      </w:r>
      <w:r>
        <w:lastRenderedPageBreak/>
        <w:t>anonymisés seront supprimés avant le téléversement des données. Les variables recueillies comprendront l’âge du patient, le sexe, la classe de risque anesthésique préopératoire, l’indication de l’amygdalectomie, la technique d’amygdalectomie, les complications postopératoires majeures à 30 jours, notamment l’hémorragie postopératoire, la réadmission hospitalière et la nécessité d’une reprise chirurgicale, ainsi que la mortalité postopératoire à 30 jours. En outre, des données relatives aux sites participants seront également collectées, notamment le niveau de l’établissement de santé selon la classification de l’OMS, le pays, la région de l’OMS et la catégorie de revenu du pays selon la Banque mondiale.</w:t>
      </w:r>
    </w:p>
    <w:p w14:paraId="500134F4" w14:textId="4733C5EA" w:rsidR="00F7337F" w:rsidRPr="006A13A3" w:rsidRDefault="00F7337F" w:rsidP="00395CE0">
      <w:pPr>
        <w:spacing w:line="480" w:lineRule="auto"/>
        <w:rPr>
          <w:rFonts w:ascii="Times New Roman" w:hAnsi="Times New Roman" w:cs="Times New Roman"/>
          <w:sz w:val="24"/>
          <w:szCs w:val="24"/>
          <w:lang w:val="fr-FR"/>
        </w:rPr>
      </w:pPr>
      <w:r w:rsidRPr="006A13A3">
        <w:rPr>
          <w:rFonts w:ascii="Times New Roman" w:hAnsi="Times New Roman" w:cs="Times New Roman"/>
          <w:b/>
          <w:bCs/>
          <w:sz w:val="24"/>
          <w:szCs w:val="24"/>
          <w:lang w:val="fr-FR"/>
        </w:rPr>
        <w:t>2</w:t>
      </w:r>
      <w:r w:rsidR="008118B3" w:rsidRPr="006A13A3">
        <w:rPr>
          <w:rFonts w:ascii="Times New Roman" w:hAnsi="Times New Roman" w:cs="Times New Roman"/>
          <w:b/>
          <w:bCs/>
          <w:sz w:val="24"/>
          <w:szCs w:val="24"/>
          <w:lang w:val="fr-FR"/>
        </w:rPr>
        <w:t>5</w:t>
      </w:r>
      <w:r w:rsidRPr="006A13A3">
        <w:rPr>
          <w:rFonts w:ascii="Times New Roman" w:hAnsi="Times New Roman" w:cs="Times New Roman"/>
          <w:b/>
          <w:bCs/>
          <w:sz w:val="24"/>
          <w:szCs w:val="24"/>
          <w:lang w:val="fr-FR"/>
        </w:rPr>
        <w:t>. R</w:t>
      </w:r>
      <w:r w:rsidR="001F2CA7">
        <w:rPr>
          <w:rFonts w:ascii="Times New Roman" w:hAnsi="Times New Roman" w:cs="Times New Roman"/>
          <w:b/>
          <w:bCs/>
          <w:sz w:val="24"/>
          <w:szCs w:val="24"/>
          <w:lang w:val="fr-FR"/>
        </w:rPr>
        <w:t>éfé</w:t>
      </w:r>
      <w:r w:rsidRPr="006A13A3">
        <w:rPr>
          <w:rFonts w:ascii="Times New Roman" w:hAnsi="Times New Roman" w:cs="Times New Roman"/>
          <w:b/>
          <w:bCs/>
          <w:sz w:val="24"/>
          <w:szCs w:val="24"/>
          <w:lang w:val="fr-FR"/>
        </w:rPr>
        <w:t>rences</w:t>
      </w:r>
    </w:p>
    <w:p w14:paraId="4C11406B" w14:textId="77777777" w:rsidR="00F7337F" w:rsidRPr="006A13A3" w:rsidRDefault="00F7337F" w:rsidP="00395CE0">
      <w:pPr>
        <w:spacing w:line="480" w:lineRule="auto"/>
        <w:rPr>
          <w:rFonts w:ascii="Times New Roman" w:hAnsi="Times New Roman" w:cs="Times New Roman"/>
          <w:sz w:val="24"/>
          <w:szCs w:val="24"/>
          <w:lang w:val="fr-FR"/>
        </w:rPr>
      </w:pPr>
    </w:p>
    <w:p w14:paraId="4FE5C86C" w14:textId="77777777" w:rsidR="00C848B9" w:rsidRPr="006A13A3" w:rsidRDefault="00A36AAE" w:rsidP="00395CE0">
      <w:pPr>
        <w:pStyle w:val="Bibliographie"/>
        <w:spacing w:after="0" w:line="480" w:lineRule="auto"/>
        <w:rPr>
          <w:rFonts w:ascii="Times New Roman" w:hAnsi="Times New Roman" w:cs="Times New Roman"/>
          <w:sz w:val="24"/>
          <w:lang w:val="fr-FR"/>
        </w:rPr>
      </w:pPr>
      <w:r w:rsidRPr="006A13A3">
        <w:rPr>
          <w:lang w:val="fr-FR"/>
        </w:rPr>
        <w:fldChar w:fldCharType="begin"/>
      </w:r>
      <w:r w:rsidR="00C513CD" w:rsidRPr="006A13A3">
        <w:rPr>
          <w:lang w:val="fr-FR"/>
        </w:rPr>
        <w:instrText xml:space="preserve"> ADDIN ZOTERO_BIBL {"uncited":[],"omitted":[],"custom":[]} CSL_BIBLIOGRAPHY </w:instrText>
      </w:r>
      <w:r w:rsidRPr="006A13A3">
        <w:rPr>
          <w:lang w:val="fr-FR"/>
        </w:rPr>
        <w:fldChar w:fldCharType="separate"/>
      </w:r>
      <w:r w:rsidR="00C848B9" w:rsidRPr="006A13A3">
        <w:rPr>
          <w:rFonts w:ascii="Times New Roman" w:hAnsi="Times New Roman" w:cs="Times New Roman"/>
          <w:sz w:val="24"/>
          <w:lang w:val="fr-FR"/>
        </w:rPr>
        <w:t>1.</w:t>
      </w:r>
      <w:r w:rsidR="00C848B9" w:rsidRPr="006A13A3">
        <w:rPr>
          <w:rFonts w:ascii="Times New Roman" w:hAnsi="Times New Roman" w:cs="Times New Roman"/>
          <w:sz w:val="24"/>
          <w:lang w:val="fr-FR"/>
        </w:rPr>
        <w:tab/>
        <w:t xml:space="preserve">Goodman DC, Morden NE, Ralston SL, Chang CH, Parker DM, Weinstein SJ. The Dartmouth Atlas of Children’s Health Care in Northern New England. In: </w:t>
      </w:r>
      <w:r w:rsidR="00C848B9" w:rsidRPr="006A13A3">
        <w:rPr>
          <w:rFonts w:ascii="Times New Roman" w:hAnsi="Times New Roman" w:cs="Times New Roman"/>
          <w:i/>
          <w:iCs/>
          <w:sz w:val="24"/>
          <w:lang w:val="fr-FR"/>
        </w:rPr>
        <w:t>The Dartmouth Atlas of Children’s Health Care in Northern New England [Internet]</w:t>
      </w:r>
      <w:r w:rsidR="00C848B9" w:rsidRPr="006A13A3">
        <w:rPr>
          <w:rFonts w:ascii="Times New Roman" w:hAnsi="Times New Roman" w:cs="Times New Roman"/>
          <w:sz w:val="24"/>
          <w:lang w:val="fr-FR"/>
        </w:rPr>
        <w:t>. The Dartmouth Institute for Health Policy and Clinical Practice; 2013. Accessed October 6, 2025. https://www.ncbi.nlm.nih.gov/books/NBK587396/</w:t>
      </w:r>
    </w:p>
    <w:p w14:paraId="3D46B80B"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2.</w:t>
      </w:r>
      <w:r w:rsidRPr="006A13A3">
        <w:rPr>
          <w:rFonts w:ascii="Times New Roman" w:hAnsi="Times New Roman" w:cs="Times New Roman"/>
          <w:sz w:val="24"/>
          <w:lang w:val="fr-FR"/>
        </w:rPr>
        <w:tab/>
        <w:t xml:space="preserve">De Luca Canto G, Pachêco-Pereira C, Aydinoz S, et al. Adenotonsillectomy Complications: A Meta-analysis. </w:t>
      </w:r>
      <w:r w:rsidRPr="006A13A3">
        <w:rPr>
          <w:rFonts w:ascii="Times New Roman" w:hAnsi="Times New Roman" w:cs="Times New Roman"/>
          <w:i/>
          <w:iCs/>
          <w:sz w:val="24"/>
          <w:lang w:val="fr-FR"/>
        </w:rPr>
        <w:t>Pediatrics</w:t>
      </w:r>
      <w:r w:rsidRPr="006A13A3">
        <w:rPr>
          <w:rFonts w:ascii="Times New Roman" w:hAnsi="Times New Roman" w:cs="Times New Roman"/>
          <w:sz w:val="24"/>
          <w:lang w:val="fr-FR"/>
        </w:rPr>
        <w:t>. 2015;136(4):702-718. doi:10.1542/peds.2015-1283</w:t>
      </w:r>
    </w:p>
    <w:p w14:paraId="5D0F4B8C"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3.</w:t>
      </w:r>
      <w:r w:rsidRPr="006A13A3">
        <w:rPr>
          <w:rFonts w:ascii="Times New Roman" w:hAnsi="Times New Roman" w:cs="Times New Roman"/>
          <w:sz w:val="24"/>
          <w:lang w:val="fr-FR"/>
        </w:rPr>
        <w:tab/>
        <w:t xml:space="preserve">Muninnobpamasa T, Khamproh K, Moungthong G. Prevalence of tonsillectomy and adenoidectomy complication at Phramongkutklao Hospital. </w:t>
      </w:r>
      <w:r w:rsidRPr="006A13A3">
        <w:rPr>
          <w:rFonts w:ascii="Times New Roman" w:hAnsi="Times New Roman" w:cs="Times New Roman"/>
          <w:i/>
          <w:iCs/>
          <w:sz w:val="24"/>
          <w:lang w:val="fr-FR"/>
        </w:rPr>
        <w:t>J Med Assoc Thai</w:t>
      </w:r>
      <w:r w:rsidRPr="006A13A3">
        <w:rPr>
          <w:rFonts w:ascii="Times New Roman" w:hAnsi="Times New Roman" w:cs="Times New Roman"/>
          <w:sz w:val="24"/>
          <w:lang w:val="fr-FR"/>
        </w:rPr>
        <w:t>. 2012;95 Suppl 5:S69-74.</w:t>
      </w:r>
    </w:p>
    <w:p w14:paraId="2ED213A0"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4.</w:t>
      </w:r>
      <w:r w:rsidRPr="006A13A3">
        <w:rPr>
          <w:rFonts w:ascii="Times New Roman" w:hAnsi="Times New Roman" w:cs="Times New Roman"/>
          <w:sz w:val="24"/>
          <w:lang w:val="fr-FR"/>
        </w:rPr>
        <w:tab/>
        <w:t xml:space="preserve">Murto KTT, Katz SL, McIsaac DI, Bromwich MA, Vaillancourt R, Van Walraven C. Pediatric tonsillectomy is a resource-intensive procedure: a study of Canadian health </w:t>
      </w:r>
      <w:r w:rsidRPr="006A13A3">
        <w:rPr>
          <w:rFonts w:ascii="Times New Roman" w:hAnsi="Times New Roman" w:cs="Times New Roman"/>
          <w:sz w:val="24"/>
          <w:lang w:val="fr-FR"/>
        </w:rPr>
        <w:lastRenderedPageBreak/>
        <w:t xml:space="preserve">administrative data. </w:t>
      </w:r>
      <w:r w:rsidRPr="006A13A3">
        <w:rPr>
          <w:rFonts w:ascii="Times New Roman" w:hAnsi="Times New Roman" w:cs="Times New Roman"/>
          <w:i/>
          <w:iCs/>
          <w:sz w:val="24"/>
          <w:lang w:val="fr-FR"/>
        </w:rPr>
        <w:t>Can J Anesth/J Can Anesth</w:t>
      </w:r>
      <w:r w:rsidRPr="006A13A3">
        <w:rPr>
          <w:rFonts w:ascii="Times New Roman" w:hAnsi="Times New Roman" w:cs="Times New Roman"/>
          <w:sz w:val="24"/>
          <w:lang w:val="fr-FR"/>
        </w:rPr>
        <w:t>. 2017;64(7):724-735. doi:10.1007/s12630-017-0888-y</w:t>
      </w:r>
    </w:p>
    <w:p w14:paraId="4C47ABD4"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5.</w:t>
      </w:r>
      <w:r w:rsidRPr="006A13A3">
        <w:rPr>
          <w:rFonts w:ascii="Times New Roman" w:hAnsi="Times New Roman" w:cs="Times New Roman"/>
          <w:sz w:val="24"/>
          <w:lang w:val="fr-FR"/>
        </w:rPr>
        <w:tab/>
        <w:t xml:space="preserve">Chussi DC, Poelman SW, Van Heerbeek N. Guillotine vs. classic dissection adenotonsillectomy: What’s the ideal technique for children in Tanzania? </w:t>
      </w:r>
      <w:r w:rsidRPr="006A13A3">
        <w:rPr>
          <w:rFonts w:ascii="Times New Roman" w:hAnsi="Times New Roman" w:cs="Times New Roman"/>
          <w:i/>
          <w:iCs/>
          <w:sz w:val="24"/>
          <w:lang w:val="fr-FR"/>
        </w:rPr>
        <w:t>International Journal of Pediatric Otorhinolaryngology</w:t>
      </w:r>
      <w:r w:rsidRPr="006A13A3">
        <w:rPr>
          <w:rFonts w:ascii="Times New Roman" w:hAnsi="Times New Roman" w:cs="Times New Roman"/>
          <w:sz w:val="24"/>
          <w:lang w:val="fr-FR"/>
        </w:rPr>
        <w:t>. 2017;100:137-140. doi:10.1016/j.ijporl.2017.07.003</w:t>
      </w:r>
    </w:p>
    <w:p w14:paraId="7497C186"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6.</w:t>
      </w:r>
      <w:r w:rsidRPr="006A13A3">
        <w:rPr>
          <w:rFonts w:ascii="Times New Roman" w:hAnsi="Times New Roman" w:cs="Times New Roman"/>
          <w:sz w:val="24"/>
          <w:lang w:val="fr-FR"/>
        </w:rPr>
        <w:tab/>
        <w:t xml:space="preserve">Powell S, Tweedie DJ, Jonas NE, Bateman ND, Keltie K, Sims AJ. Coblation intracapsular tonsillectomy: A cohort study of NHS practice in England using Hospital Episode Statistics. </w:t>
      </w:r>
      <w:r w:rsidRPr="006A13A3">
        <w:rPr>
          <w:rFonts w:ascii="Times New Roman" w:hAnsi="Times New Roman" w:cs="Times New Roman"/>
          <w:i/>
          <w:iCs/>
          <w:sz w:val="24"/>
          <w:lang w:val="fr-FR"/>
        </w:rPr>
        <w:t>Clinical Otolaryngology</w:t>
      </w:r>
      <w:r w:rsidRPr="006A13A3">
        <w:rPr>
          <w:rFonts w:ascii="Times New Roman" w:hAnsi="Times New Roman" w:cs="Times New Roman"/>
          <w:sz w:val="24"/>
          <w:lang w:val="fr-FR"/>
        </w:rPr>
        <w:t>. 2022;47(3):471-477. doi:10.1111/coa.13929</w:t>
      </w:r>
    </w:p>
    <w:p w14:paraId="7CE825E4"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7.</w:t>
      </w:r>
      <w:r w:rsidRPr="006A13A3">
        <w:rPr>
          <w:rFonts w:ascii="Times New Roman" w:hAnsi="Times New Roman" w:cs="Times New Roman"/>
          <w:sz w:val="24"/>
          <w:lang w:val="fr-FR"/>
        </w:rPr>
        <w:tab/>
        <w:t xml:space="preserve">Lin H, Hajarizadeh B, Wood AJ, Selvarajah K, Ahmadi O. Postoperative Outcomes of Intracapsular Tonsillectomy With Coblation: A Systematic Review and Meta-Analysis. </w:t>
      </w:r>
      <w:r w:rsidRPr="006A13A3">
        <w:rPr>
          <w:rFonts w:ascii="Times New Roman" w:hAnsi="Times New Roman" w:cs="Times New Roman"/>
          <w:i/>
          <w:iCs/>
          <w:sz w:val="24"/>
          <w:lang w:val="fr-FR"/>
        </w:rPr>
        <w:t>Otolaryngology–Head and Neck Surgery</w:t>
      </w:r>
      <w:r w:rsidRPr="006A13A3">
        <w:rPr>
          <w:rFonts w:ascii="Times New Roman" w:hAnsi="Times New Roman" w:cs="Times New Roman"/>
          <w:sz w:val="24"/>
          <w:lang w:val="fr-FR"/>
        </w:rPr>
        <w:t>. 2024;170(2):347-358. doi:10.1002/ohn.573</w:t>
      </w:r>
    </w:p>
    <w:p w14:paraId="7102918A"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8.</w:t>
      </w:r>
      <w:r w:rsidRPr="006A13A3">
        <w:rPr>
          <w:rFonts w:ascii="Times New Roman" w:hAnsi="Times New Roman" w:cs="Times New Roman"/>
          <w:sz w:val="24"/>
          <w:lang w:val="fr-FR"/>
        </w:rPr>
        <w:tab/>
        <w:t>Intracapsular tonsillectomy: setting a new standard. Accessed October 6, 2025. https://oce-ovid-com.ezproxy1.library.arizona.edu/article/00020840-202312000-00012/HTML</w:t>
      </w:r>
    </w:p>
    <w:p w14:paraId="0A9642C3"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9.</w:t>
      </w:r>
      <w:r w:rsidRPr="006A13A3">
        <w:rPr>
          <w:rFonts w:ascii="Times New Roman" w:hAnsi="Times New Roman" w:cs="Times New Roman"/>
          <w:sz w:val="24"/>
          <w:lang w:val="fr-FR"/>
        </w:rPr>
        <w:tab/>
        <w:t xml:space="preserve">Naidoo J, Schlemmer K. Intracapsular tonsillectomy versus extracapsular tonsillectomy: a safety comparison. </w:t>
      </w:r>
      <w:r w:rsidRPr="006A13A3">
        <w:rPr>
          <w:rFonts w:ascii="Times New Roman" w:hAnsi="Times New Roman" w:cs="Times New Roman"/>
          <w:i/>
          <w:iCs/>
          <w:sz w:val="24"/>
          <w:lang w:val="fr-FR"/>
        </w:rPr>
        <w:t>J Laryngol Otol</w:t>
      </w:r>
      <w:r w:rsidRPr="006A13A3">
        <w:rPr>
          <w:rFonts w:ascii="Times New Roman" w:hAnsi="Times New Roman" w:cs="Times New Roman"/>
          <w:sz w:val="24"/>
          <w:lang w:val="fr-FR"/>
        </w:rPr>
        <w:t>. 2022;136(8):720-725. doi:10.1017/S0022215121002565</w:t>
      </w:r>
    </w:p>
    <w:p w14:paraId="418BEE68"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10.</w:t>
      </w:r>
      <w:r w:rsidRPr="006A13A3">
        <w:rPr>
          <w:rFonts w:ascii="Times New Roman" w:hAnsi="Times New Roman" w:cs="Times New Roman"/>
          <w:sz w:val="24"/>
          <w:lang w:val="fr-FR"/>
        </w:rPr>
        <w:tab/>
        <w:t xml:space="preserve">Mitchell RB, Archer SM, Ishman SL, et al. Clinical Practice Guideline: Tonsillectomy in Children (Update)—Executive Summary. </w:t>
      </w:r>
      <w:r w:rsidRPr="006A13A3">
        <w:rPr>
          <w:rFonts w:ascii="Times New Roman" w:hAnsi="Times New Roman" w:cs="Times New Roman"/>
          <w:i/>
          <w:iCs/>
          <w:sz w:val="24"/>
          <w:lang w:val="fr-FR"/>
        </w:rPr>
        <w:t>Otolaryngol--head neck surg</w:t>
      </w:r>
      <w:r w:rsidRPr="006A13A3">
        <w:rPr>
          <w:rFonts w:ascii="Times New Roman" w:hAnsi="Times New Roman" w:cs="Times New Roman"/>
          <w:sz w:val="24"/>
          <w:lang w:val="fr-FR"/>
        </w:rPr>
        <w:t>. 2019;160(2):187-205. doi:10.1177/0194599818807917</w:t>
      </w:r>
    </w:p>
    <w:p w14:paraId="3045F522"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11.</w:t>
      </w:r>
      <w:r w:rsidRPr="006A13A3">
        <w:rPr>
          <w:rFonts w:ascii="Times New Roman" w:hAnsi="Times New Roman" w:cs="Times New Roman"/>
          <w:sz w:val="24"/>
          <w:lang w:val="fr-FR"/>
        </w:rPr>
        <w:tab/>
        <w:t xml:space="preserve">Onotai L, Lilly-Tariah O. Adenoid and tonsil surgeries in children: How relevant is pre-operative blood grouping and cross-matching? </w:t>
      </w:r>
      <w:r w:rsidRPr="006A13A3">
        <w:rPr>
          <w:rFonts w:ascii="Times New Roman" w:hAnsi="Times New Roman" w:cs="Times New Roman"/>
          <w:i/>
          <w:iCs/>
          <w:sz w:val="24"/>
          <w:lang w:val="fr-FR"/>
        </w:rPr>
        <w:t>Afr J Paediatr Surg</w:t>
      </w:r>
      <w:r w:rsidRPr="006A13A3">
        <w:rPr>
          <w:rFonts w:ascii="Times New Roman" w:hAnsi="Times New Roman" w:cs="Times New Roman"/>
          <w:sz w:val="24"/>
          <w:lang w:val="fr-FR"/>
        </w:rPr>
        <w:t>. 2013;10(3):231. doi:10.4103/0189-6725.120887</w:t>
      </w:r>
    </w:p>
    <w:p w14:paraId="06D9DBAB"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lastRenderedPageBreak/>
        <w:t>12.</w:t>
      </w:r>
      <w:r w:rsidRPr="006A13A3">
        <w:rPr>
          <w:rFonts w:ascii="Times New Roman" w:hAnsi="Times New Roman" w:cs="Times New Roman"/>
          <w:sz w:val="24"/>
          <w:lang w:val="fr-FR"/>
        </w:rPr>
        <w:tab/>
        <w:t xml:space="preserve">Kligerman MP, Alexandre A, Jean-Gilles P, Walmer D, Cheney ML, Messner AH. Otorhinolaryngology/Head and Neck Surgery in a low income country: The Haitian experience. </w:t>
      </w:r>
      <w:r w:rsidRPr="006A13A3">
        <w:rPr>
          <w:rFonts w:ascii="Times New Roman" w:hAnsi="Times New Roman" w:cs="Times New Roman"/>
          <w:i/>
          <w:iCs/>
          <w:sz w:val="24"/>
          <w:lang w:val="fr-FR"/>
        </w:rPr>
        <w:t>Int J Pediatr Otorhinolaryngol</w:t>
      </w:r>
      <w:r w:rsidRPr="006A13A3">
        <w:rPr>
          <w:rFonts w:ascii="Times New Roman" w:hAnsi="Times New Roman" w:cs="Times New Roman"/>
          <w:sz w:val="24"/>
          <w:lang w:val="fr-FR"/>
        </w:rPr>
        <w:t>. 2017;93:128-132. doi:10.1016/j.ijporl.2016.12.041</w:t>
      </w:r>
    </w:p>
    <w:p w14:paraId="6ECCD914"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13.</w:t>
      </w:r>
      <w:r w:rsidRPr="006A13A3">
        <w:rPr>
          <w:rFonts w:ascii="Times New Roman" w:hAnsi="Times New Roman" w:cs="Times New Roman"/>
          <w:sz w:val="24"/>
          <w:lang w:val="fr-FR"/>
        </w:rPr>
        <w:tab/>
        <w:t xml:space="preserve">Ahmad R, Abdullah K, Amin Z, Rahman JA. Predicting safe tonsillectomy for ambulatory surgery. </w:t>
      </w:r>
      <w:r w:rsidRPr="006A13A3">
        <w:rPr>
          <w:rFonts w:ascii="Times New Roman" w:hAnsi="Times New Roman" w:cs="Times New Roman"/>
          <w:i/>
          <w:iCs/>
          <w:sz w:val="24"/>
          <w:lang w:val="fr-FR"/>
        </w:rPr>
        <w:t>Auris Nasus Larynx</w:t>
      </w:r>
      <w:r w:rsidRPr="006A13A3">
        <w:rPr>
          <w:rFonts w:ascii="Times New Roman" w:hAnsi="Times New Roman" w:cs="Times New Roman"/>
          <w:sz w:val="24"/>
          <w:lang w:val="fr-FR"/>
        </w:rPr>
        <w:t>. 2010;37(2):185-189. doi:10.1016/j.anl.2009.06.010</w:t>
      </w:r>
    </w:p>
    <w:p w14:paraId="43B0C9AE"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14.</w:t>
      </w:r>
      <w:r w:rsidRPr="006A13A3">
        <w:rPr>
          <w:rFonts w:ascii="Times New Roman" w:hAnsi="Times New Roman" w:cs="Times New Roman"/>
          <w:sz w:val="24"/>
          <w:lang w:val="fr-FR"/>
        </w:rPr>
        <w:tab/>
        <w:t>Daycare adeno-tonsillectomy: Is it safe in developing countries? Accessed October 6, 2025. https://go-gale-com.ezproxy4.library.arizona.edu/ps/i.do?p=AONE&amp;u=uarizona_main&amp;id=GALE%7CA289765882&amp;v=2.1&amp;it=r&amp;aty=ip</w:t>
      </w:r>
    </w:p>
    <w:p w14:paraId="7035E3F6"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15.</w:t>
      </w:r>
      <w:r w:rsidRPr="006A13A3">
        <w:rPr>
          <w:rFonts w:ascii="Times New Roman" w:hAnsi="Times New Roman" w:cs="Times New Roman"/>
          <w:sz w:val="24"/>
          <w:lang w:val="fr-FR"/>
        </w:rPr>
        <w:tab/>
        <w:t xml:space="preserve">Gelb AW, Morriss WW, Johnson W, et al. World Health Organization-World Federation of Societies of Anaesthesiologists (WHO-WFSA) International Standards for a Safe Practice of Anesthesia. </w:t>
      </w:r>
      <w:r w:rsidRPr="006A13A3">
        <w:rPr>
          <w:rFonts w:ascii="Times New Roman" w:hAnsi="Times New Roman" w:cs="Times New Roman"/>
          <w:i/>
          <w:iCs/>
          <w:sz w:val="24"/>
          <w:lang w:val="fr-FR"/>
        </w:rPr>
        <w:t>Anesth Analg</w:t>
      </w:r>
      <w:r w:rsidRPr="006A13A3">
        <w:rPr>
          <w:rFonts w:ascii="Times New Roman" w:hAnsi="Times New Roman" w:cs="Times New Roman"/>
          <w:sz w:val="24"/>
          <w:lang w:val="fr-FR"/>
        </w:rPr>
        <w:t>. 2018;126(6):2047-2055. doi:10.1213/ANE.0000000000002927</w:t>
      </w:r>
    </w:p>
    <w:p w14:paraId="5E7746B5"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16.</w:t>
      </w:r>
      <w:r w:rsidRPr="006A13A3">
        <w:rPr>
          <w:rFonts w:ascii="Times New Roman" w:hAnsi="Times New Roman" w:cs="Times New Roman"/>
          <w:sz w:val="24"/>
          <w:lang w:val="fr-FR"/>
        </w:rPr>
        <w:tab/>
        <w:t xml:space="preserve">GlobalSurg Collaborative. Mortality of emergency abdominal surgery in high-, middle- and low-income countries. </w:t>
      </w:r>
      <w:r w:rsidRPr="006A13A3">
        <w:rPr>
          <w:rFonts w:ascii="Times New Roman" w:hAnsi="Times New Roman" w:cs="Times New Roman"/>
          <w:i/>
          <w:iCs/>
          <w:sz w:val="24"/>
          <w:lang w:val="fr-FR"/>
        </w:rPr>
        <w:t>Br J Surg</w:t>
      </w:r>
      <w:r w:rsidRPr="006A13A3">
        <w:rPr>
          <w:rFonts w:ascii="Times New Roman" w:hAnsi="Times New Roman" w:cs="Times New Roman"/>
          <w:sz w:val="24"/>
          <w:lang w:val="fr-FR"/>
        </w:rPr>
        <w:t>. 2016;103(8):971-988. doi:10.1002/bjs.10151</w:t>
      </w:r>
    </w:p>
    <w:p w14:paraId="20E06EA3"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17.</w:t>
      </w:r>
      <w:r w:rsidRPr="006A13A3">
        <w:rPr>
          <w:rFonts w:ascii="Times New Roman" w:hAnsi="Times New Roman" w:cs="Times New Roman"/>
          <w:sz w:val="24"/>
          <w:lang w:val="fr-FR"/>
        </w:rPr>
        <w:tab/>
        <w:t xml:space="preserve">Collaborative G. Determining the worldwide epidemiology of surgical site infections after gastrointestinal resection surgery: protocol for a multicentre, international, prospective cohort study (GlobalSurg 2). </w:t>
      </w:r>
      <w:r w:rsidRPr="006A13A3">
        <w:rPr>
          <w:rFonts w:ascii="Times New Roman" w:hAnsi="Times New Roman" w:cs="Times New Roman"/>
          <w:i/>
          <w:iCs/>
          <w:sz w:val="24"/>
          <w:lang w:val="fr-FR"/>
        </w:rPr>
        <w:t>BMJ Open</w:t>
      </w:r>
      <w:r w:rsidRPr="006A13A3">
        <w:rPr>
          <w:rFonts w:ascii="Times New Roman" w:hAnsi="Times New Roman" w:cs="Times New Roman"/>
          <w:sz w:val="24"/>
          <w:lang w:val="fr-FR"/>
        </w:rPr>
        <w:t>. 2017;7(7):e012150. doi:10.1136/bmjopen-2016-012150</w:t>
      </w:r>
    </w:p>
    <w:p w14:paraId="5D0137BC"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18.</w:t>
      </w:r>
      <w:r w:rsidRPr="006A13A3">
        <w:rPr>
          <w:rFonts w:ascii="Times New Roman" w:hAnsi="Times New Roman" w:cs="Times New Roman"/>
          <w:sz w:val="24"/>
          <w:lang w:val="fr-FR"/>
        </w:rPr>
        <w:tab/>
        <w:t xml:space="preserve">Surgery NGHRU on G. Quality and outcomes in global cancer surgery: protocol for a multicentre, international, prospective cohort study (GlobalSurg 3). </w:t>
      </w:r>
      <w:r w:rsidRPr="006A13A3">
        <w:rPr>
          <w:rFonts w:ascii="Times New Roman" w:hAnsi="Times New Roman" w:cs="Times New Roman"/>
          <w:i/>
          <w:iCs/>
          <w:sz w:val="24"/>
          <w:lang w:val="fr-FR"/>
        </w:rPr>
        <w:t>BMJ Open</w:t>
      </w:r>
      <w:r w:rsidRPr="006A13A3">
        <w:rPr>
          <w:rFonts w:ascii="Times New Roman" w:hAnsi="Times New Roman" w:cs="Times New Roman"/>
          <w:sz w:val="24"/>
          <w:lang w:val="fr-FR"/>
        </w:rPr>
        <w:t>. 2019;9(5):e026646. doi:10.1136/bmjopen-2018-026646</w:t>
      </w:r>
    </w:p>
    <w:p w14:paraId="12C3FCF1"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lastRenderedPageBreak/>
        <w:t>19.</w:t>
      </w:r>
      <w:r w:rsidRPr="006A13A3">
        <w:rPr>
          <w:rFonts w:ascii="Times New Roman" w:hAnsi="Times New Roman" w:cs="Times New Roman"/>
          <w:sz w:val="24"/>
          <w:lang w:val="fr-FR"/>
        </w:rPr>
        <w:tab/>
        <w:t xml:space="preserve">Global Otolaryngology-Head And Neck Surgery Initiative  null. Building Bridges and Fostering Health Equity Through Research: The Global Otolaryngology-Head and Neck Surgery Initiative. </w:t>
      </w:r>
      <w:r w:rsidRPr="006A13A3">
        <w:rPr>
          <w:rFonts w:ascii="Times New Roman" w:hAnsi="Times New Roman" w:cs="Times New Roman"/>
          <w:i/>
          <w:iCs/>
          <w:sz w:val="24"/>
          <w:lang w:val="fr-FR"/>
        </w:rPr>
        <w:t>World J Surg</w:t>
      </w:r>
      <w:r w:rsidRPr="006A13A3">
        <w:rPr>
          <w:rFonts w:ascii="Times New Roman" w:hAnsi="Times New Roman" w:cs="Times New Roman"/>
          <w:sz w:val="24"/>
          <w:lang w:val="fr-FR"/>
        </w:rPr>
        <w:t>. 2025;49(6):1391-1393. doi:10.1002/wjs.12568</w:t>
      </w:r>
    </w:p>
    <w:p w14:paraId="03CB74A2"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20.</w:t>
      </w:r>
      <w:r w:rsidRPr="006A13A3">
        <w:rPr>
          <w:rFonts w:ascii="Times New Roman" w:hAnsi="Times New Roman" w:cs="Times New Roman"/>
          <w:sz w:val="24"/>
          <w:lang w:val="fr-FR"/>
        </w:rPr>
        <w:tab/>
        <w:t xml:space="preserve">Nuss S, Patterson RH, Cahill GL, et al. Delphi Method Consensus on Priority Global Otolaryngology-Head and Neck Surgery Conditions and Procedures. </w:t>
      </w:r>
      <w:r w:rsidRPr="006A13A3">
        <w:rPr>
          <w:rFonts w:ascii="Times New Roman" w:hAnsi="Times New Roman" w:cs="Times New Roman"/>
          <w:i/>
          <w:iCs/>
          <w:sz w:val="24"/>
          <w:lang w:val="fr-FR"/>
        </w:rPr>
        <w:t>Otolaryngol Head Neck Surg</w:t>
      </w:r>
      <w:r w:rsidRPr="006A13A3">
        <w:rPr>
          <w:rFonts w:ascii="Times New Roman" w:hAnsi="Times New Roman" w:cs="Times New Roman"/>
          <w:sz w:val="24"/>
          <w:lang w:val="fr-FR"/>
        </w:rPr>
        <w:t>. 2022;167(4):669-677. doi:10.1177/01945998211073705</w:t>
      </w:r>
    </w:p>
    <w:p w14:paraId="2F461E7A"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21.</w:t>
      </w:r>
      <w:r w:rsidRPr="006A13A3">
        <w:rPr>
          <w:rFonts w:ascii="Times New Roman" w:hAnsi="Times New Roman" w:cs="Times New Roman"/>
          <w:sz w:val="24"/>
          <w:lang w:val="fr-FR"/>
        </w:rPr>
        <w:tab/>
        <w:t xml:space="preserve">Nuss S, Cahill GL, Limenh W, Wiedermann J. Developing Consensus on Priority Pediatric Otolaryngology-Head and Neck Surgery Conditions and Procedures. </w:t>
      </w:r>
      <w:r w:rsidRPr="006A13A3">
        <w:rPr>
          <w:rFonts w:ascii="Times New Roman" w:hAnsi="Times New Roman" w:cs="Times New Roman"/>
          <w:i/>
          <w:iCs/>
          <w:sz w:val="24"/>
          <w:lang w:val="fr-FR"/>
        </w:rPr>
        <w:t>Otolaryngol Head Neck Surg</w:t>
      </w:r>
      <w:r w:rsidRPr="006A13A3">
        <w:rPr>
          <w:rFonts w:ascii="Times New Roman" w:hAnsi="Times New Roman" w:cs="Times New Roman"/>
          <w:sz w:val="24"/>
          <w:lang w:val="fr-FR"/>
        </w:rPr>
        <w:t>. 2023;169(2):374-381. doi:10.1002/ohn.291</w:t>
      </w:r>
    </w:p>
    <w:p w14:paraId="300C0DEE"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22.</w:t>
      </w:r>
      <w:r w:rsidRPr="006A13A3">
        <w:rPr>
          <w:rFonts w:ascii="Times New Roman" w:hAnsi="Times New Roman" w:cs="Times New Roman"/>
          <w:sz w:val="24"/>
          <w:lang w:val="fr-FR"/>
        </w:rPr>
        <w:tab/>
        <w:t xml:space="preserve">Saunders JE, Rankin Z, Noonan KY. Otolaryngology and the Global Burden of Disease. </w:t>
      </w:r>
      <w:r w:rsidRPr="006A13A3">
        <w:rPr>
          <w:rFonts w:ascii="Times New Roman" w:hAnsi="Times New Roman" w:cs="Times New Roman"/>
          <w:i/>
          <w:iCs/>
          <w:sz w:val="24"/>
          <w:lang w:val="fr-FR"/>
        </w:rPr>
        <w:t>Otolaryngol Clin North Am</w:t>
      </w:r>
      <w:r w:rsidRPr="006A13A3">
        <w:rPr>
          <w:rFonts w:ascii="Times New Roman" w:hAnsi="Times New Roman" w:cs="Times New Roman"/>
          <w:sz w:val="24"/>
          <w:lang w:val="fr-FR"/>
        </w:rPr>
        <w:t>. 2018;51(3):515-534. doi:10.1016/j.otc.2018.01.016</w:t>
      </w:r>
    </w:p>
    <w:p w14:paraId="597F349B"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23.</w:t>
      </w:r>
      <w:r w:rsidRPr="006A13A3">
        <w:rPr>
          <w:rFonts w:ascii="Times New Roman" w:hAnsi="Times New Roman" w:cs="Times New Roman"/>
          <w:sz w:val="24"/>
          <w:lang w:val="fr-FR"/>
        </w:rPr>
        <w:tab/>
        <w:t xml:space="preserve">Patterson RH, Fischman VG, Wasserman I, et al. Global Burden of Head and Neck Cancer: Economic Consequences, Health, and the Role of Surgery. </w:t>
      </w:r>
      <w:r w:rsidRPr="006A13A3">
        <w:rPr>
          <w:rFonts w:ascii="Times New Roman" w:hAnsi="Times New Roman" w:cs="Times New Roman"/>
          <w:i/>
          <w:iCs/>
          <w:sz w:val="24"/>
          <w:lang w:val="fr-FR"/>
        </w:rPr>
        <w:t>Otolaryngol Head Neck Surg</w:t>
      </w:r>
      <w:r w:rsidRPr="006A13A3">
        <w:rPr>
          <w:rFonts w:ascii="Times New Roman" w:hAnsi="Times New Roman" w:cs="Times New Roman"/>
          <w:sz w:val="24"/>
          <w:lang w:val="fr-FR"/>
        </w:rPr>
        <w:t>. 2020;162(3):296-303. doi:10.1177/0194599819897265</w:t>
      </w:r>
    </w:p>
    <w:p w14:paraId="001213A7" w14:textId="77777777" w:rsidR="00C848B9" w:rsidRPr="006A13A3" w:rsidRDefault="00C848B9" w:rsidP="00395CE0">
      <w:pPr>
        <w:pStyle w:val="Bibliographie"/>
        <w:spacing w:after="0" w:line="480" w:lineRule="auto"/>
        <w:rPr>
          <w:rFonts w:ascii="Times New Roman" w:hAnsi="Times New Roman" w:cs="Times New Roman"/>
          <w:sz w:val="24"/>
          <w:lang w:val="fr-FR"/>
        </w:rPr>
      </w:pPr>
      <w:r w:rsidRPr="006A13A3">
        <w:rPr>
          <w:rFonts w:ascii="Times New Roman" w:hAnsi="Times New Roman" w:cs="Times New Roman"/>
          <w:sz w:val="24"/>
          <w:lang w:val="fr-FR"/>
        </w:rPr>
        <w:t>24.</w:t>
      </w:r>
      <w:r w:rsidRPr="006A13A3">
        <w:rPr>
          <w:rFonts w:ascii="Times New Roman" w:hAnsi="Times New Roman" w:cs="Times New Roman"/>
          <w:sz w:val="24"/>
          <w:lang w:val="fr-FR"/>
        </w:rPr>
        <w:tab/>
        <w:t xml:space="preserve">GBD 2019 Hearing Loss Collaborators. Hearing loss prevalence and years lived with disability, 1990-2019: findings from the Global Burden of Disease Study 2019. </w:t>
      </w:r>
      <w:r w:rsidRPr="006A13A3">
        <w:rPr>
          <w:rFonts w:ascii="Times New Roman" w:hAnsi="Times New Roman" w:cs="Times New Roman"/>
          <w:i/>
          <w:iCs/>
          <w:sz w:val="24"/>
          <w:lang w:val="fr-FR"/>
        </w:rPr>
        <w:t>Lancet</w:t>
      </w:r>
      <w:r w:rsidRPr="006A13A3">
        <w:rPr>
          <w:rFonts w:ascii="Times New Roman" w:hAnsi="Times New Roman" w:cs="Times New Roman"/>
          <w:sz w:val="24"/>
          <w:lang w:val="fr-FR"/>
        </w:rPr>
        <w:t>. 2021;397(10278):996-1009. doi:10.1016/S0140-6736(21)00516-X</w:t>
      </w:r>
    </w:p>
    <w:p w14:paraId="000000BA" w14:textId="50888C03" w:rsidR="005830F5" w:rsidRPr="006A13A3" w:rsidRDefault="00A36AAE" w:rsidP="00395CE0">
      <w:pPr>
        <w:pStyle w:val="Bibliographie"/>
        <w:spacing w:after="0" w:line="480" w:lineRule="auto"/>
        <w:rPr>
          <w:rFonts w:ascii="Times New Roman" w:hAnsi="Times New Roman" w:cs="Times New Roman"/>
          <w:sz w:val="24"/>
          <w:szCs w:val="24"/>
          <w:lang w:val="fr-FR"/>
        </w:rPr>
      </w:pPr>
      <w:r w:rsidRPr="006A13A3">
        <w:rPr>
          <w:rFonts w:ascii="Times New Roman" w:hAnsi="Times New Roman" w:cs="Times New Roman"/>
          <w:sz w:val="24"/>
          <w:szCs w:val="24"/>
          <w:lang w:val="fr-FR"/>
        </w:rPr>
        <w:fldChar w:fldCharType="end"/>
      </w:r>
    </w:p>
    <w:sectPr w:rsidR="005830F5" w:rsidRPr="006A13A3" w:rsidSect="00C21EE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E8BA" w14:textId="77777777" w:rsidR="00C4662E" w:rsidRDefault="00C4662E">
      <w:pPr>
        <w:spacing w:line="240" w:lineRule="auto"/>
      </w:pPr>
      <w:r>
        <w:separator/>
      </w:r>
    </w:p>
  </w:endnote>
  <w:endnote w:type="continuationSeparator" w:id="0">
    <w:p w14:paraId="03631231" w14:textId="77777777" w:rsidR="00C4662E" w:rsidRDefault="00C466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86613174"/>
      <w:docPartObj>
        <w:docPartGallery w:val="Page Numbers (Bottom of Page)"/>
        <w:docPartUnique/>
      </w:docPartObj>
    </w:sdtPr>
    <w:sdtContent>
      <w:p w14:paraId="36EA4307" w14:textId="09C0B7AC" w:rsidR="003161F7" w:rsidRDefault="003161F7" w:rsidP="00B04B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000000">
          <w:rPr>
            <w:rStyle w:val="Numrodepage"/>
          </w:rPr>
          <w:fldChar w:fldCharType="separate"/>
        </w:r>
        <w:r>
          <w:rPr>
            <w:rStyle w:val="Numrodepage"/>
          </w:rPr>
          <w:fldChar w:fldCharType="end"/>
        </w:r>
      </w:p>
    </w:sdtContent>
  </w:sdt>
  <w:p w14:paraId="7DF8A96A" w14:textId="77777777" w:rsidR="007F1014" w:rsidRDefault="007F1014" w:rsidP="003161F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12592260"/>
      <w:docPartObj>
        <w:docPartGallery w:val="Page Numbers (Bottom of Page)"/>
        <w:docPartUnique/>
      </w:docPartObj>
    </w:sdtPr>
    <w:sdtContent>
      <w:p w14:paraId="6A5567B9" w14:textId="5DE5CC0C" w:rsidR="003161F7" w:rsidRDefault="003161F7" w:rsidP="00B04B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EE10925" w14:textId="77777777" w:rsidR="007F1014" w:rsidRDefault="007F1014" w:rsidP="003161F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912B" w14:textId="1F0D82EE" w:rsidR="00761749" w:rsidRDefault="00761749">
    <w:pPr>
      <w:pStyle w:val="Pieddepage"/>
    </w:pPr>
    <w:r>
      <w:rPr>
        <w:noProof/>
      </w:rPr>
      <w:drawing>
        <wp:anchor distT="0" distB="0" distL="114300" distR="114300" simplePos="0" relativeHeight="251657728" behindDoc="0" locked="0" layoutInCell="1" allowOverlap="1" wp14:anchorId="6464B083" wp14:editId="3F19FF4E">
          <wp:simplePos x="0" y="0"/>
          <wp:positionH relativeFrom="column">
            <wp:posOffset>-914400</wp:posOffset>
          </wp:positionH>
          <wp:positionV relativeFrom="paragraph">
            <wp:posOffset>80778</wp:posOffset>
          </wp:positionV>
          <wp:extent cx="7772400" cy="536575"/>
          <wp:effectExtent l="0" t="0" r="0" b="0"/>
          <wp:wrapNone/>
          <wp:docPr id="178348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875" name="Picture 17834875"/>
                  <pic:cNvPicPr/>
                </pic:nvPicPr>
                <pic:blipFill>
                  <a:blip r:embed="rId1">
                    <a:extLst>
                      <a:ext uri="{28A0092B-C50C-407E-A947-70E740481C1C}">
                        <a14:useLocalDpi xmlns:a14="http://schemas.microsoft.com/office/drawing/2010/main" val="0"/>
                      </a:ext>
                    </a:extLst>
                  </a:blip>
                  <a:stretch>
                    <a:fillRect/>
                  </a:stretch>
                </pic:blipFill>
                <pic:spPr>
                  <a:xfrm>
                    <a:off x="0" y="0"/>
                    <a:ext cx="7772400" cy="5365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EED10" w14:textId="77777777" w:rsidR="00C4662E" w:rsidRDefault="00C4662E">
      <w:pPr>
        <w:spacing w:line="240" w:lineRule="auto"/>
      </w:pPr>
      <w:r>
        <w:separator/>
      </w:r>
    </w:p>
  </w:footnote>
  <w:footnote w:type="continuationSeparator" w:id="0">
    <w:p w14:paraId="7A9F894C" w14:textId="77777777" w:rsidR="00C4662E" w:rsidRDefault="00C466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45CA" w14:textId="5BBBD45B" w:rsidR="007F1014" w:rsidRDefault="00C4662E">
    <w:pPr>
      <w:pStyle w:val="En-tte"/>
    </w:pPr>
    <w:r>
      <w:rPr>
        <w:noProof/>
      </w:rPr>
      <w:pict w14:anchorId="6F01C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690904" o:spid="_x0000_s1025" type="#_x0000_t75" alt="" style="position:absolute;margin-left:0;margin-top:0;width:2250pt;height:1687.5pt;z-index:-251657728;mso-wrap-edited:f;mso-width-percent:0;mso-height-percent:0;mso-position-horizontal:center;mso-position-horizontal-relative:margin;mso-position-vertical:center;mso-position-vertical-relative:margin;mso-width-percent:0;mso-height-percent:0" o:allowincell="f">
          <v:imagedata r:id="rId1" o:title="world ma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C2A3" w14:textId="56A0391E" w:rsidR="00640AFE" w:rsidRDefault="00640AF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8006" w14:textId="5663EC4A" w:rsidR="007F1014" w:rsidRDefault="00761749">
    <w:pPr>
      <w:pStyle w:val="En-tte"/>
    </w:pPr>
    <w:r>
      <w:rPr>
        <w:noProof/>
      </w:rPr>
      <w:drawing>
        <wp:anchor distT="0" distB="0" distL="114300" distR="114300" simplePos="0" relativeHeight="251656704" behindDoc="0" locked="0" layoutInCell="1" allowOverlap="1" wp14:anchorId="526CB124" wp14:editId="1FF316EC">
          <wp:simplePos x="0" y="0"/>
          <wp:positionH relativeFrom="column">
            <wp:posOffset>-914400</wp:posOffset>
          </wp:positionH>
          <wp:positionV relativeFrom="paragraph">
            <wp:posOffset>-457200</wp:posOffset>
          </wp:positionV>
          <wp:extent cx="7772400" cy="541655"/>
          <wp:effectExtent l="0" t="0" r="0" b="4445"/>
          <wp:wrapNone/>
          <wp:docPr id="1052802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02220" name="Picture 1052802220"/>
                  <pic:cNvPicPr/>
                </pic:nvPicPr>
                <pic:blipFill>
                  <a:blip r:embed="rId1">
                    <a:extLst>
                      <a:ext uri="{28A0092B-C50C-407E-A947-70E740481C1C}">
                        <a14:useLocalDpi xmlns:a14="http://schemas.microsoft.com/office/drawing/2010/main" val="0"/>
                      </a:ext>
                    </a:extLst>
                  </a:blip>
                  <a:stretch>
                    <a:fillRect/>
                  </a:stretch>
                </pic:blipFill>
                <pic:spPr>
                  <a:xfrm>
                    <a:off x="0" y="0"/>
                    <a:ext cx="7772400" cy="541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E99"/>
    <w:multiLevelType w:val="hybridMultilevel"/>
    <w:tmpl w:val="ED0C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501A3"/>
    <w:multiLevelType w:val="hybridMultilevel"/>
    <w:tmpl w:val="7876C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0328"/>
    <w:multiLevelType w:val="hybridMultilevel"/>
    <w:tmpl w:val="FE4C5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F435F1"/>
    <w:multiLevelType w:val="hybridMultilevel"/>
    <w:tmpl w:val="8E140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830C3"/>
    <w:multiLevelType w:val="hybridMultilevel"/>
    <w:tmpl w:val="E24C24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E53084"/>
    <w:multiLevelType w:val="hybridMultilevel"/>
    <w:tmpl w:val="760E8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544CE"/>
    <w:multiLevelType w:val="hybridMultilevel"/>
    <w:tmpl w:val="E7B0FDA6"/>
    <w:lvl w:ilvl="0" w:tplc="378EA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8353D"/>
    <w:multiLevelType w:val="hybridMultilevel"/>
    <w:tmpl w:val="C24A09F6"/>
    <w:lvl w:ilvl="0" w:tplc="2CB69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39473E"/>
    <w:multiLevelType w:val="hybridMultilevel"/>
    <w:tmpl w:val="FE4C5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AA6B1B"/>
    <w:multiLevelType w:val="hybridMultilevel"/>
    <w:tmpl w:val="C85E640C"/>
    <w:lvl w:ilvl="0" w:tplc="040C000F">
      <w:start w:val="8"/>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ECB52E2"/>
    <w:multiLevelType w:val="hybridMultilevel"/>
    <w:tmpl w:val="5FAA6D0C"/>
    <w:lvl w:ilvl="0" w:tplc="378EA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393B78"/>
    <w:multiLevelType w:val="hybridMultilevel"/>
    <w:tmpl w:val="1BB44D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257D45"/>
    <w:multiLevelType w:val="hybridMultilevel"/>
    <w:tmpl w:val="FE4C5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484890"/>
    <w:multiLevelType w:val="hybridMultilevel"/>
    <w:tmpl w:val="FE4C5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6F5E89"/>
    <w:multiLevelType w:val="hybridMultilevel"/>
    <w:tmpl w:val="419A1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B6C56"/>
    <w:multiLevelType w:val="hybridMultilevel"/>
    <w:tmpl w:val="3BE061AE"/>
    <w:lvl w:ilvl="0" w:tplc="AEB864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26B30"/>
    <w:multiLevelType w:val="hybridMultilevel"/>
    <w:tmpl w:val="A63E2BA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E569C1"/>
    <w:multiLevelType w:val="hybridMultilevel"/>
    <w:tmpl w:val="6B503442"/>
    <w:lvl w:ilvl="0" w:tplc="040C000F">
      <w:start w:val="7"/>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8F42AB1"/>
    <w:multiLevelType w:val="hybridMultilevel"/>
    <w:tmpl w:val="FE4C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491093"/>
    <w:multiLevelType w:val="hybridMultilevel"/>
    <w:tmpl w:val="039CB01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D0E115B"/>
    <w:multiLevelType w:val="hybridMultilevel"/>
    <w:tmpl w:val="0AA0F6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1749B6"/>
    <w:multiLevelType w:val="hybridMultilevel"/>
    <w:tmpl w:val="FE4C5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4C2E4C"/>
    <w:multiLevelType w:val="hybridMultilevel"/>
    <w:tmpl w:val="BBD68776"/>
    <w:lvl w:ilvl="0" w:tplc="040C000F">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73567D5B"/>
    <w:multiLevelType w:val="hybridMultilevel"/>
    <w:tmpl w:val="C0700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B7431"/>
    <w:multiLevelType w:val="hybridMultilevel"/>
    <w:tmpl w:val="E7B0FD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70616159">
    <w:abstractNumId w:val="18"/>
  </w:num>
  <w:num w:numId="2" w16cid:durableId="467170194">
    <w:abstractNumId w:val="0"/>
  </w:num>
  <w:num w:numId="3" w16cid:durableId="1548685317">
    <w:abstractNumId w:val="3"/>
  </w:num>
  <w:num w:numId="4" w16cid:durableId="2083330985">
    <w:abstractNumId w:val="23"/>
  </w:num>
  <w:num w:numId="5" w16cid:durableId="987510930">
    <w:abstractNumId w:val="1"/>
  </w:num>
  <w:num w:numId="6" w16cid:durableId="406532836">
    <w:abstractNumId w:val="14"/>
  </w:num>
  <w:num w:numId="7" w16cid:durableId="553854281">
    <w:abstractNumId w:val="7"/>
  </w:num>
  <w:num w:numId="8" w16cid:durableId="1395003447">
    <w:abstractNumId w:val="15"/>
  </w:num>
  <w:num w:numId="9" w16cid:durableId="1169826992">
    <w:abstractNumId w:val="6"/>
  </w:num>
  <w:num w:numId="10" w16cid:durableId="1276598302">
    <w:abstractNumId w:val="24"/>
  </w:num>
  <w:num w:numId="11" w16cid:durableId="342558093">
    <w:abstractNumId w:val="10"/>
  </w:num>
  <w:num w:numId="12" w16cid:durableId="2024284968">
    <w:abstractNumId w:val="13"/>
  </w:num>
  <w:num w:numId="13" w16cid:durableId="1412432016">
    <w:abstractNumId w:val="5"/>
  </w:num>
  <w:num w:numId="14" w16cid:durableId="1958758595">
    <w:abstractNumId w:val="20"/>
  </w:num>
  <w:num w:numId="15" w16cid:durableId="1292400425">
    <w:abstractNumId w:val="16"/>
  </w:num>
  <w:num w:numId="16" w16cid:durableId="1355156353">
    <w:abstractNumId w:val="19"/>
  </w:num>
  <w:num w:numId="17" w16cid:durableId="1801530800">
    <w:abstractNumId w:val="4"/>
  </w:num>
  <w:num w:numId="18" w16cid:durableId="317610785">
    <w:abstractNumId w:val="12"/>
  </w:num>
  <w:num w:numId="19" w16cid:durableId="22249228">
    <w:abstractNumId w:val="21"/>
  </w:num>
  <w:num w:numId="20" w16cid:durableId="2105690221">
    <w:abstractNumId w:val="17"/>
  </w:num>
  <w:num w:numId="21" w16cid:durableId="1791583144">
    <w:abstractNumId w:val="9"/>
  </w:num>
  <w:num w:numId="22" w16cid:durableId="1523786589">
    <w:abstractNumId w:val="8"/>
  </w:num>
  <w:num w:numId="23" w16cid:durableId="843667439">
    <w:abstractNumId w:val="2"/>
  </w:num>
  <w:num w:numId="24" w16cid:durableId="258678527">
    <w:abstractNumId w:val="22"/>
  </w:num>
  <w:num w:numId="25" w16cid:durableId="21133548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isplayBackgroundShape/>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0F5"/>
    <w:rsid w:val="000066B1"/>
    <w:rsid w:val="00022C3F"/>
    <w:rsid w:val="0005538B"/>
    <w:rsid w:val="000C56CC"/>
    <w:rsid w:val="000F0C38"/>
    <w:rsid w:val="000F23EB"/>
    <w:rsid w:val="001063D3"/>
    <w:rsid w:val="0011265A"/>
    <w:rsid w:val="001261C9"/>
    <w:rsid w:val="001356BA"/>
    <w:rsid w:val="00151D31"/>
    <w:rsid w:val="001669B7"/>
    <w:rsid w:val="00184476"/>
    <w:rsid w:val="001A1490"/>
    <w:rsid w:val="001B679F"/>
    <w:rsid w:val="001C2204"/>
    <w:rsid w:val="001C30EA"/>
    <w:rsid w:val="001F20E9"/>
    <w:rsid w:val="001F2CA7"/>
    <w:rsid w:val="002142D6"/>
    <w:rsid w:val="00224D57"/>
    <w:rsid w:val="0024069C"/>
    <w:rsid w:val="002A73FC"/>
    <w:rsid w:val="002C3CA3"/>
    <w:rsid w:val="002D5801"/>
    <w:rsid w:val="002E3B0A"/>
    <w:rsid w:val="002E7385"/>
    <w:rsid w:val="002F75BD"/>
    <w:rsid w:val="003161F7"/>
    <w:rsid w:val="003609D3"/>
    <w:rsid w:val="00395CE0"/>
    <w:rsid w:val="003B7DA6"/>
    <w:rsid w:val="003E44FF"/>
    <w:rsid w:val="00493D85"/>
    <w:rsid w:val="004A0498"/>
    <w:rsid w:val="004A5C9C"/>
    <w:rsid w:val="004E0667"/>
    <w:rsid w:val="00557006"/>
    <w:rsid w:val="00574262"/>
    <w:rsid w:val="005830F5"/>
    <w:rsid w:val="006279BE"/>
    <w:rsid w:val="00640AFE"/>
    <w:rsid w:val="00680C7D"/>
    <w:rsid w:val="006840CC"/>
    <w:rsid w:val="0068625B"/>
    <w:rsid w:val="006A13A3"/>
    <w:rsid w:val="006D2D3D"/>
    <w:rsid w:val="006F1564"/>
    <w:rsid w:val="007464AA"/>
    <w:rsid w:val="00761749"/>
    <w:rsid w:val="007A3F54"/>
    <w:rsid w:val="007A54FB"/>
    <w:rsid w:val="007F1014"/>
    <w:rsid w:val="00807ED0"/>
    <w:rsid w:val="008118B3"/>
    <w:rsid w:val="008235E0"/>
    <w:rsid w:val="00835F14"/>
    <w:rsid w:val="00870DCC"/>
    <w:rsid w:val="00890D50"/>
    <w:rsid w:val="008F04C0"/>
    <w:rsid w:val="0092123D"/>
    <w:rsid w:val="00977F56"/>
    <w:rsid w:val="0099120A"/>
    <w:rsid w:val="009A01D6"/>
    <w:rsid w:val="009B41A0"/>
    <w:rsid w:val="00A358D5"/>
    <w:rsid w:val="00A36AAE"/>
    <w:rsid w:val="00A372F3"/>
    <w:rsid w:val="00A53971"/>
    <w:rsid w:val="00AB25BD"/>
    <w:rsid w:val="00B465C7"/>
    <w:rsid w:val="00B96A2E"/>
    <w:rsid w:val="00BD01E4"/>
    <w:rsid w:val="00BF2882"/>
    <w:rsid w:val="00BF77E7"/>
    <w:rsid w:val="00C21EEA"/>
    <w:rsid w:val="00C4575A"/>
    <w:rsid w:val="00C4662E"/>
    <w:rsid w:val="00C513CD"/>
    <w:rsid w:val="00C848B9"/>
    <w:rsid w:val="00CD6BFA"/>
    <w:rsid w:val="00D014FF"/>
    <w:rsid w:val="00D74EAC"/>
    <w:rsid w:val="00D95D2D"/>
    <w:rsid w:val="00DB2598"/>
    <w:rsid w:val="00E2012D"/>
    <w:rsid w:val="00E43397"/>
    <w:rsid w:val="00E55E1B"/>
    <w:rsid w:val="00E779DE"/>
    <w:rsid w:val="00E84AB6"/>
    <w:rsid w:val="00E951F7"/>
    <w:rsid w:val="00EA7C15"/>
    <w:rsid w:val="00EB0E2A"/>
    <w:rsid w:val="00ED4B3C"/>
    <w:rsid w:val="00EE3144"/>
    <w:rsid w:val="00F4276D"/>
    <w:rsid w:val="00F7337F"/>
    <w:rsid w:val="00F8457D"/>
    <w:rsid w:val="00F90A86"/>
    <w:rsid w:val="00F952D4"/>
    <w:rsid w:val="00FC40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C9087"/>
  <w15:docId w15:val="{D2E9584D-8C88-774E-9EF7-BD42A045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En-tte">
    <w:name w:val="header"/>
    <w:basedOn w:val="Normal"/>
    <w:link w:val="En-tteCar"/>
    <w:uiPriority w:val="99"/>
    <w:unhideWhenUsed/>
    <w:rsid w:val="007F1014"/>
    <w:pPr>
      <w:tabs>
        <w:tab w:val="center" w:pos="4680"/>
        <w:tab w:val="right" w:pos="9360"/>
      </w:tabs>
      <w:spacing w:line="240" w:lineRule="auto"/>
    </w:pPr>
  </w:style>
  <w:style w:type="character" w:customStyle="1" w:styleId="En-tteCar">
    <w:name w:val="En-tête Car"/>
    <w:basedOn w:val="Policepardfaut"/>
    <w:link w:val="En-tte"/>
    <w:uiPriority w:val="99"/>
    <w:rsid w:val="007F1014"/>
  </w:style>
  <w:style w:type="paragraph" w:styleId="Pieddepage">
    <w:name w:val="footer"/>
    <w:basedOn w:val="Normal"/>
    <w:link w:val="PieddepageCar"/>
    <w:uiPriority w:val="99"/>
    <w:unhideWhenUsed/>
    <w:rsid w:val="007F1014"/>
    <w:pPr>
      <w:tabs>
        <w:tab w:val="center" w:pos="4680"/>
        <w:tab w:val="right" w:pos="9360"/>
      </w:tabs>
      <w:spacing w:line="240" w:lineRule="auto"/>
    </w:pPr>
  </w:style>
  <w:style w:type="character" w:customStyle="1" w:styleId="PieddepageCar">
    <w:name w:val="Pied de page Car"/>
    <w:basedOn w:val="Policepardfaut"/>
    <w:link w:val="Pieddepage"/>
    <w:uiPriority w:val="99"/>
    <w:rsid w:val="007F1014"/>
  </w:style>
  <w:style w:type="character" w:styleId="Lienhypertexte">
    <w:name w:val="Hyperlink"/>
    <w:basedOn w:val="Policepardfaut"/>
    <w:uiPriority w:val="99"/>
    <w:unhideWhenUsed/>
    <w:rsid w:val="007F1014"/>
    <w:rPr>
      <w:color w:val="0000FF" w:themeColor="hyperlink"/>
      <w:u w:val="single"/>
    </w:rPr>
  </w:style>
  <w:style w:type="character" w:styleId="Mentionnonrsolue">
    <w:name w:val="Unresolved Mention"/>
    <w:basedOn w:val="Policepardfaut"/>
    <w:uiPriority w:val="99"/>
    <w:semiHidden/>
    <w:unhideWhenUsed/>
    <w:rsid w:val="007F1014"/>
    <w:rPr>
      <w:color w:val="605E5C"/>
      <w:shd w:val="clear" w:color="auto" w:fill="E1DFDD"/>
    </w:rPr>
  </w:style>
  <w:style w:type="table" w:styleId="Grilledutableau">
    <w:name w:val="Table Grid"/>
    <w:basedOn w:val="TableauNormal"/>
    <w:uiPriority w:val="39"/>
    <w:rsid w:val="007F101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F1014"/>
    <w:pPr>
      <w:ind w:left="720"/>
      <w:contextualSpacing/>
    </w:pPr>
  </w:style>
  <w:style w:type="character" w:styleId="Numrodepage">
    <w:name w:val="page number"/>
    <w:basedOn w:val="Policepardfaut"/>
    <w:uiPriority w:val="99"/>
    <w:semiHidden/>
    <w:unhideWhenUsed/>
    <w:rsid w:val="003161F7"/>
  </w:style>
  <w:style w:type="character" w:styleId="Numrodeligne">
    <w:name w:val="line number"/>
    <w:basedOn w:val="Policepardfaut"/>
    <w:uiPriority w:val="99"/>
    <w:semiHidden/>
    <w:unhideWhenUsed/>
    <w:rsid w:val="001F20E9"/>
  </w:style>
  <w:style w:type="paragraph" w:styleId="Bibliographie">
    <w:name w:val="Bibliography"/>
    <w:basedOn w:val="Normal"/>
    <w:next w:val="Normal"/>
    <w:uiPriority w:val="37"/>
    <w:unhideWhenUsed/>
    <w:rsid w:val="00A36AAE"/>
    <w:pPr>
      <w:tabs>
        <w:tab w:val="left" w:pos="380"/>
      </w:tabs>
      <w:spacing w:after="240" w:line="240" w:lineRule="auto"/>
      <w:ind w:left="384" w:hanging="384"/>
    </w:pPr>
  </w:style>
  <w:style w:type="paragraph" w:styleId="NormalWeb">
    <w:name w:val="Normal (Web)"/>
    <w:basedOn w:val="Normal"/>
    <w:uiPriority w:val="99"/>
    <w:unhideWhenUsed/>
    <w:rsid w:val="00C4575A"/>
    <w:pPr>
      <w:spacing w:before="100" w:beforeAutospacing="1" w:after="100" w:afterAutospacing="1" w:line="240" w:lineRule="auto"/>
    </w:pPr>
    <w:rPr>
      <w:rFonts w:ascii="Times New Roman" w:eastAsia="Times New Roman" w:hAnsi="Times New Roman" w:cs="Times New Roman"/>
      <w:sz w:val="24"/>
      <w:szCs w:val="24"/>
      <w:lang w:val="fr-MA" w:eastAsia="fr-FR"/>
    </w:rPr>
  </w:style>
  <w:style w:type="character" w:styleId="lev">
    <w:name w:val="Strong"/>
    <w:basedOn w:val="Policepardfaut"/>
    <w:uiPriority w:val="22"/>
    <w:qFormat/>
    <w:rsid w:val="00C457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150">
      <w:bodyDiv w:val="1"/>
      <w:marLeft w:val="0"/>
      <w:marRight w:val="0"/>
      <w:marTop w:val="0"/>
      <w:marBottom w:val="0"/>
      <w:divBdr>
        <w:top w:val="none" w:sz="0" w:space="0" w:color="auto"/>
        <w:left w:val="none" w:sz="0" w:space="0" w:color="auto"/>
        <w:bottom w:val="none" w:sz="0" w:space="0" w:color="auto"/>
        <w:right w:val="none" w:sz="0" w:space="0" w:color="auto"/>
      </w:divBdr>
    </w:div>
    <w:div w:id="44455534">
      <w:bodyDiv w:val="1"/>
      <w:marLeft w:val="0"/>
      <w:marRight w:val="0"/>
      <w:marTop w:val="0"/>
      <w:marBottom w:val="0"/>
      <w:divBdr>
        <w:top w:val="none" w:sz="0" w:space="0" w:color="auto"/>
        <w:left w:val="none" w:sz="0" w:space="0" w:color="auto"/>
        <w:bottom w:val="none" w:sz="0" w:space="0" w:color="auto"/>
        <w:right w:val="none" w:sz="0" w:space="0" w:color="auto"/>
      </w:divBdr>
    </w:div>
    <w:div w:id="70154042">
      <w:bodyDiv w:val="1"/>
      <w:marLeft w:val="0"/>
      <w:marRight w:val="0"/>
      <w:marTop w:val="0"/>
      <w:marBottom w:val="0"/>
      <w:divBdr>
        <w:top w:val="none" w:sz="0" w:space="0" w:color="auto"/>
        <w:left w:val="none" w:sz="0" w:space="0" w:color="auto"/>
        <w:bottom w:val="none" w:sz="0" w:space="0" w:color="auto"/>
        <w:right w:val="none" w:sz="0" w:space="0" w:color="auto"/>
      </w:divBdr>
    </w:div>
    <w:div w:id="87429637">
      <w:bodyDiv w:val="1"/>
      <w:marLeft w:val="0"/>
      <w:marRight w:val="0"/>
      <w:marTop w:val="0"/>
      <w:marBottom w:val="0"/>
      <w:divBdr>
        <w:top w:val="none" w:sz="0" w:space="0" w:color="auto"/>
        <w:left w:val="none" w:sz="0" w:space="0" w:color="auto"/>
        <w:bottom w:val="none" w:sz="0" w:space="0" w:color="auto"/>
        <w:right w:val="none" w:sz="0" w:space="0" w:color="auto"/>
      </w:divBdr>
    </w:div>
    <w:div w:id="119231306">
      <w:bodyDiv w:val="1"/>
      <w:marLeft w:val="0"/>
      <w:marRight w:val="0"/>
      <w:marTop w:val="0"/>
      <w:marBottom w:val="0"/>
      <w:divBdr>
        <w:top w:val="none" w:sz="0" w:space="0" w:color="auto"/>
        <w:left w:val="none" w:sz="0" w:space="0" w:color="auto"/>
        <w:bottom w:val="none" w:sz="0" w:space="0" w:color="auto"/>
        <w:right w:val="none" w:sz="0" w:space="0" w:color="auto"/>
      </w:divBdr>
    </w:div>
    <w:div w:id="127170766">
      <w:bodyDiv w:val="1"/>
      <w:marLeft w:val="0"/>
      <w:marRight w:val="0"/>
      <w:marTop w:val="0"/>
      <w:marBottom w:val="0"/>
      <w:divBdr>
        <w:top w:val="none" w:sz="0" w:space="0" w:color="auto"/>
        <w:left w:val="none" w:sz="0" w:space="0" w:color="auto"/>
        <w:bottom w:val="none" w:sz="0" w:space="0" w:color="auto"/>
        <w:right w:val="none" w:sz="0" w:space="0" w:color="auto"/>
      </w:divBdr>
    </w:div>
    <w:div w:id="147944759">
      <w:bodyDiv w:val="1"/>
      <w:marLeft w:val="0"/>
      <w:marRight w:val="0"/>
      <w:marTop w:val="0"/>
      <w:marBottom w:val="0"/>
      <w:divBdr>
        <w:top w:val="none" w:sz="0" w:space="0" w:color="auto"/>
        <w:left w:val="none" w:sz="0" w:space="0" w:color="auto"/>
        <w:bottom w:val="none" w:sz="0" w:space="0" w:color="auto"/>
        <w:right w:val="none" w:sz="0" w:space="0" w:color="auto"/>
      </w:divBdr>
    </w:div>
    <w:div w:id="204487649">
      <w:bodyDiv w:val="1"/>
      <w:marLeft w:val="0"/>
      <w:marRight w:val="0"/>
      <w:marTop w:val="0"/>
      <w:marBottom w:val="0"/>
      <w:divBdr>
        <w:top w:val="none" w:sz="0" w:space="0" w:color="auto"/>
        <w:left w:val="none" w:sz="0" w:space="0" w:color="auto"/>
        <w:bottom w:val="none" w:sz="0" w:space="0" w:color="auto"/>
        <w:right w:val="none" w:sz="0" w:space="0" w:color="auto"/>
      </w:divBdr>
    </w:div>
    <w:div w:id="207954596">
      <w:bodyDiv w:val="1"/>
      <w:marLeft w:val="0"/>
      <w:marRight w:val="0"/>
      <w:marTop w:val="0"/>
      <w:marBottom w:val="0"/>
      <w:divBdr>
        <w:top w:val="none" w:sz="0" w:space="0" w:color="auto"/>
        <w:left w:val="none" w:sz="0" w:space="0" w:color="auto"/>
        <w:bottom w:val="none" w:sz="0" w:space="0" w:color="auto"/>
        <w:right w:val="none" w:sz="0" w:space="0" w:color="auto"/>
      </w:divBdr>
    </w:div>
    <w:div w:id="221140866">
      <w:bodyDiv w:val="1"/>
      <w:marLeft w:val="0"/>
      <w:marRight w:val="0"/>
      <w:marTop w:val="0"/>
      <w:marBottom w:val="0"/>
      <w:divBdr>
        <w:top w:val="none" w:sz="0" w:space="0" w:color="auto"/>
        <w:left w:val="none" w:sz="0" w:space="0" w:color="auto"/>
        <w:bottom w:val="none" w:sz="0" w:space="0" w:color="auto"/>
        <w:right w:val="none" w:sz="0" w:space="0" w:color="auto"/>
      </w:divBdr>
    </w:div>
    <w:div w:id="263267335">
      <w:bodyDiv w:val="1"/>
      <w:marLeft w:val="0"/>
      <w:marRight w:val="0"/>
      <w:marTop w:val="0"/>
      <w:marBottom w:val="0"/>
      <w:divBdr>
        <w:top w:val="none" w:sz="0" w:space="0" w:color="auto"/>
        <w:left w:val="none" w:sz="0" w:space="0" w:color="auto"/>
        <w:bottom w:val="none" w:sz="0" w:space="0" w:color="auto"/>
        <w:right w:val="none" w:sz="0" w:space="0" w:color="auto"/>
      </w:divBdr>
    </w:div>
    <w:div w:id="322127760">
      <w:bodyDiv w:val="1"/>
      <w:marLeft w:val="0"/>
      <w:marRight w:val="0"/>
      <w:marTop w:val="0"/>
      <w:marBottom w:val="0"/>
      <w:divBdr>
        <w:top w:val="none" w:sz="0" w:space="0" w:color="auto"/>
        <w:left w:val="none" w:sz="0" w:space="0" w:color="auto"/>
        <w:bottom w:val="none" w:sz="0" w:space="0" w:color="auto"/>
        <w:right w:val="none" w:sz="0" w:space="0" w:color="auto"/>
      </w:divBdr>
    </w:div>
    <w:div w:id="328406498">
      <w:bodyDiv w:val="1"/>
      <w:marLeft w:val="0"/>
      <w:marRight w:val="0"/>
      <w:marTop w:val="0"/>
      <w:marBottom w:val="0"/>
      <w:divBdr>
        <w:top w:val="none" w:sz="0" w:space="0" w:color="auto"/>
        <w:left w:val="none" w:sz="0" w:space="0" w:color="auto"/>
        <w:bottom w:val="none" w:sz="0" w:space="0" w:color="auto"/>
        <w:right w:val="none" w:sz="0" w:space="0" w:color="auto"/>
      </w:divBdr>
    </w:div>
    <w:div w:id="338120851">
      <w:bodyDiv w:val="1"/>
      <w:marLeft w:val="0"/>
      <w:marRight w:val="0"/>
      <w:marTop w:val="0"/>
      <w:marBottom w:val="0"/>
      <w:divBdr>
        <w:top w:val="none" w:sz="0" w:space="0" w:color="auto"/>
        <w:left w:val="none" w:sz="0" w:space="0" w:color="auto"/>
        <w:bottom w:val="none" w:sz="0" w:space="0" w:color="auto"/>
        <w:right w:val="none" w:sz="0" w:space="0" w:color="auto"/>
      </w:divBdr>
    </w:div>
    <w:div w:id="348026301">
      <w:bodyDiv w:val="1"/>
      <w:marLeft w:val="0"/>
      <w:marRight w:val="0"/>
      <w:marTop w:val="0"/>
      <w:marBottom w:val="0"/>
      <w:divBdr>
        <w:top w:val="none" w:sz="0" w:space="0" w:color="auto"/>
        <w:left w:val="none" w:sz="0" w:space="0" w:color="auto"/>
        <w:bottom w:val="none" w:sz="0" w:space="0" w:color="auto"/>
        <w:right w:val="none" w:sz="0" w:space="0" w:color="auto"/>
      </w:divBdr>
      <w:divsChild>
        <w:div w:id="1782912229">
          <w:marLeft w:val="0"/>
          <w:marRight w:val="0"/>
          <w:marTop w:val="0"/>
          <w:marBottom w:val="0"/>
          <w:divBdr>
            <w:top w:val="none" w:sz="0" w:space="0" w:color="auto"/>
            <w:left w:val="none" w:sz="0" w:space="0" w:color="auto"/>
            <w:bottom w:val="none" w:sz="0" w:space="0" w:color="auto"/>
            <w:right w:val="none" w:sz="0" w:space="0" w:color="auto"/>
          </w:divBdr>
          <w:divsChild>
            <w:div w:id="575750788">
              <w:marLeft w:val="0"/>
              <w:marRight w:val="0"/>
              <w:marTop w:val="0"/>
              <w:marBottom w:val="0"/>
              <w:divBdr>
                <w:top w:val="none" w:sz="0" w:space="0" w:color="auto"/>
                <w:left w:val="none" w:sz="0" w:space="0" w:color="auto"/>
                <w:bottom w:val="none" w:sz="0" w:space="0" w:color="auto"/>
                <w:right w:val="none" w:sz="0" w:space="0" w:color="auto"/>
              </w:divBdr>
              <w:divsChild>
                <w:div w:id="1026516817">
                  <w:marLeft w:val="0"/>
                  <w:marRight w:val="0"/>
                  <w:marTop w:val="0"/>
                  <w:marBottom w:val="0"/>
                  <w:divBdr>
                    <w:top w:val="none" w:sz="0" w:space="0" w:color="auto"/>
                    <w:left w:val="none" w:sz="0" w:space="0" w:color="auto"/>
                    <w:bottom w:val="none" w:sz="0" w:space="0" w:color="auto"/>
                    <w:right w:val="none" w:sz="0" w:space="0" w:color="auto"/>
                  </w:divBdr>
                  <w:divsChild>
                    <w:div w:id="1350066071">
                      <w:marLeft w:val="0"/>
                      <w:marRight w:val="0"/>
                      <w:marTop w:val="0"/>
                      <w:marBottom w:val="0"/>
                      <w:divBdr>
                        <w:top w:val="none" w:sz="0" w:space="0" w:color="auto"/>
                        <w:left w:val="none" w:sz="0" w:space="0" w:color="auto"/>
                        <w:bottom w:val="none" w:sz="0" w:space="0" w:color="auto"/>
                        <w:right w:val="none" w:sz="0" w:space="0" w:color="auto"/>
                      </w:divBdr>
                      <w:divsChild>
                        <w:div w:id="96566219">
                          <w:marLeft w:val="0"/>
                          <w:marRight w:val="0"/>
                          <w:marTop w:val="0"/>
                          <w:marBottom w:val="0"/>
                          <w:divBdr>
                            <w:top w:val="none" w:sz="0" w:space="0" w:color="auto"/>
                            <w:left w:val="none" w:sz="0" w:space="0" w:color="auto"/>
                            <w:bottom w:val="none" w:sz="0" w:space="0" w:color="auto"/>
                            <w:right w:val="none" w:sz="0" w:space="0" w:color="auto"/>
                          </w:divBdr>
                          <w:divsChild>
                            <w:div w:id="1578711431">
                              <w:marLeft w:val="0"/>
                              <w:marRight w:val="0"/>
                              <w:marTop w:val="0"/>
                              <w:marBottom w:val="0"/>
                              <w:divBdr>
                                <w:top w:val="none" w:sz="0" w:space="0" w:color="auto"/>
                                <w:left w:val="none" w:sz="0" w:space="0" w:color="auto"/>
                                <w:bottom w:val="none" w:sz="0" w:space="0" w:color="auto"/>
                                <w:right w:val="none" w:sz="0" w:space="0" w:color="auto"/>
                              </w:divBdr>
                              <w:divsChild>
                                <w:div w:id="16006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118914">
      <w:bodyDiv w:val="1"/>
      <w:marLeft w:val="0"/>
      <w:marRight w:val="0"/>
      <w:marTop w:val="0"/>
      <w:marBottom w:val="0"/>
      <w:divBdr>
        <w:top w:val="none" w:sz="0" w:space="0" w:color="auto"/>
        <w:left w:val="none" w:sz="0" w:space="0" w:color="auto"/>
        <w:bottom w:val="none" w:sz="0" w:space="0" w:color="auto"/>
        <w:right w:val="none" w:sz="0" w:space="0" w:color="auto"/>
      </w:divBdr>
    </w:div>
    <w:div w:id="359354446">
      <w:bodyDiv w:val="1"/>
      <w:marLeft w:val="0"/>
      <w:marRight w:val="0"/>
      <w:marTop w:val="0"/>
      <w:marBottom w:val="0"/>
      <w:divBdr>
        <w:top w:val="none" w:sz="0" w:space="0" w:color="auto"/>
        <w:left w:val="none" w:sz="0" w:space="0" w:color="auto"/>
        <w:bottom w:val="none" w:sz="0" w:space="0" w:color="auto"/>
        <w:right w:val="none" w:sz="0" w:space="0" w:color="auto"/>
      </w:divBdr>
    </w:div>
    <w:div w:id="419523335">
      <w:bodyDiv w:val="1"/>
      <w:marLeft w:val="0"/>
      <w:marRight w:val="0"/>
      <w:marTop w:val="0"/>
      <w:marBottom w:val="0"/>
      <w:divBdr>
        <w:top w:val="none" w:sz="0" w:space="0" w:color="auto"/>
        <w:left w:val="none" w:sz="0" w:space="0" w:color="auto"/>
        <w:bottom w:val="none" w:sz="0" w:space="0" w:color="auto"/>
        <w:right w:val="none" w:sz="0" w:space="0" w:color="auto"/>
      </w:divBdr>
    </w:div>
    <w:div w:id="450562392">
      <w:bodyDiv w:val="1"/>
      <w:marLeft w:val="0"/>
      <w:marRight w:val="0"/>
      <w:marTop w:val="0"/>
      <w:marBottom w:val="0"/>
      <w:divBdr>
        <w:top w:val="none" w:sz="0" w:space="0" w:color="auto"/>
        <w:left w:val="none" w:sz="0" w:space="0" w:color="auto"/>
        <w:bottom w:val="none" w:sz="0" w:space="0" w:color="auto"/>
        <w:right w:val="none" w:sz="0" w:space="0" w:color="auto"/>
      </w:divBdr>
    </w:div>
    <w:div w:id="455608688">
      <w:bodyDiv w:val="1"/>
      <w:marLeft w:val="0"/>
      <w:marRight w:val="0"/>
      <w:marTop w:val="0"/>
      <w:marBottom w:val="0"/>
      <w:divBdr>
        <w:top w:val="none" w:sz="0" w:space="0" w:color="auto"/>
        <w:left w:val="none" w:sz="0" w:space="0" w:color="auto"/>
        <w:bottom w:val="none" w:sz="0" w:space="0" w:color="auto"/>
        <w:right w:val="none" w:sz="0" w:space="0" w:color="auto"/>
      </w:divBdr>
    </w:div>
    <w:div w:id="462114024">
      <w:bodyDiv w:val="1"/>
      <w:marLeft w:val="0"/>
      <w:marRight w:val="0"/>
      <w:marTop w:val="0"/>
      <w:marBottom w:val="0"/>
      <w:divBdr>
        <w:top w:val="none" w:sz="0" w:space="0" w:color="auto"/>
        <w:left w:val="none" w:sz="0" w:space="0" w:color="auto"/>
        <w:bottom w:val="none" w:sz="0" w:space="0" w:color="auto"/>
        <w:right w:val="none" w:sz="0" w:space="0" w:color="auto"/>
      </w:divBdr>
    </w:div>
    <w:div w:id="485979431">
      <w:bodyDiv w:val="1"/>
      <w:marLeft w:val="0"/>
      <w:marRight w:val="0"/>
      <w:marTop w:val="0"/>
      <w:marBottom w:val="0"/>
      <w:divBdr>
        <w:top w:val="none" w:sz="0" w:space="0" w:color="auto"/>
        <w:left w:val="none" w:sz="0" w:space="0" w:color="auto"/>
        <w:bottom w:val="none" w:sz="0" w:space="0" w:color="auto"/>
        <w:right w:val="none" w:sz="0" w:space="0" w:color="auto"/>
      </w:divBdr>
    </w:div>
    <w:div w:id="505285336">
      <w:bodyDiv w:val="1"/>
      <w:marLeft w:val="0"/>
      <w:marRight w:val="0"/>
      <w:marTop w:val="0"/>
      <w:marBottom w:val="0"/>
      <w:divBdr>
        <w:top w:val="none" w:sz="0" w:space="0" w:color="auto"/>
        <w:left w:val="none" w:sz="0" w:space="0" w:color="auto"/>
        <w:bottom w:val="none" w:sz="0" w:space="0" w:color="auto"/>
        <w:right w:val="none" w:sz="0" w:space="0" w:color="auto"/>
      </w:divBdr>
    </w:div>
    <w:div w:id="505902775">
      <w:bodyDiv w:val="1"/>
      <w:marLeft w:val="0"/>
      <w:marRight w:val="0"/>
      <w:marTop w:val="0"/>
      <w:marBottom w:val="0"/>
      <w:divBdr>
        <w:top w:val="none" w:sz="0" w:space="0" w:color="auto"/>
        <w:left w:val="none" w:sz="0" w:space="0" w:color="auto"/>
        <w:bottom w:val="none" w:sz="0" w:space="0" w:color="auto"/>
        <w:right w:val="none" w:sz="0" w:space="0" w:color="auto"/>
      </w:divBdr>
      <w:divsChild>
        <w:div w:id="291134494">
          <w:marLeft w:val="0"/>
          <w:marRight w:val="0"/>
          <w:marTop w:val="0"/>
          <w:marBottom w:val="0"/>
          <w:divBdr>
            <w:top w:val="none" w:sz="0" w:space="0" w:color="auto"/>
            <w:left w:val="none" w:sz="0" w:space="0" w:color="auto"/>
            <w:bottom w:val="none" w:sz="0" w:space="0" w:color="auto"/>
            <w:right w:val="none" w:sz="0" w:space="0" w:color="auto"/>
          </w:divBdr>
          <w:divsChild>
            <w:div w:id="2042706618">
              <w:marLeft w:val="0"/>
              <w:marRight w:val="0"/>
              <w:marTop w:val="0"/>
              <w:marBottom w:val="0"/>
              <w:divBdr>
                <w:top w:val="none" w:sz="0" w:space="0" w:color="auto"/>
                <w:left w:val="none" w:sz="0" w:space="0" w:color="auto"/>
                <w:bottom w:val="none" w:sz="0" w:space="0" w:color="auto"/>
                <w:right w:val="none" w:sz="0" w:space="0" w:color="auto"/>
              </w:divBdr>
              <w:divsChild>
                <w:div w:id="1392003133">
                  <w:marLeft w:val="0"/>
                  <w:marRight w:val="0"/>
                  <w:marTop w:val="0"/>
                  <w:marBottom w:val="0"/>
                  <w:divBdr>
                    <w:top w:val="none" w:sz="0" w:space="0" w:color="auto"/>
                    <w:left w:val="none" w:sz="0" w:space="0" w:color="auto"/>
                    <w:bottom w:val="none" w:sz="0" w:space="0" w:color="auto"/>
                    <w:right w:val="none" w:sz="0" w:space="0" w:color="auto"/>
                  </w:divBdr>
                  <w:divsChild>
                    <w:div w:id="585457082">
                      <w:marLeft w:val="0"/>
                      <w:marRight w:val="0"/>
                      <w:marTop w:val="0"/>
                      <w:marBottom w:val="0"/>
                      <w:divBdr>
                        <w:top w:val="none" w:sz="0" w:space="0" w:color="auto"/>
                        <w:left w:val="none" w:sz="0" w:space="0" w:color="auto"/>
                        <w:bottom w:val="none" w:sz="0" w:space="0" w:color="auto"/>
                        <w:right w:val="none" w:sz="0" w:space="0" w:color="auto"/>
                      </w:divBdr>
                      <w:divsChild>
                        <w:div w:id="1401514586">
                          <w:marLeft w:val="0"/>
                          <w:marRight w:val="0"/>
                          <w:marTop w:val="0"/>
                          <w:marBottom w:val="0"/>
                          <w:divBdr>
                            <w:top w:val="none" w:sz="0" w:space="0" w:color="auto"/>
                            <w:left w:val="none" w:sz="0" w:space="0" w:color="auto"/>
                            <w:bottom w:val="none" w:sz="0" w:space="0" w:color="auto"/>
                            <w:right w:val="none" w:sz="0" w:space="0" w:color="auto"/>
                          </w:divBdr>
                          <w:divsChild>
                            <w:div w:id="1081680136">
                              <w:marLeft w:val="0"/>
                              <w:marRight w:val="0"/>
                              <w:marTop w:val="0"/>
                              <w:marBottom w:val="0"/>
                              <w:divBdr>
                                <w:top w:val="none" w:sz="0" w:space="0" w:color="auto"/>
                                <w:left w:val="none" w:sz="0" w:space="0" w:color="auto"/>
                                <w:bottom w:val="none" w:sz="0" w:space="0" w:color="auto"/>
                                <w:right w:val="none" w:sz="0" w:space="0" w:color="auto"/>
                              </w:divBdr>
                              <w:divsChild>
                                <w:div w:id="14227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18467">
      <w:bodyDiv w:val="1"/>
      <w:marLeft w:val="0"/>
      <w:marRight w:val="0"/>
      <w:marTop w:val="0"/>
      <w:marBottom w:val="0"/>
      <w:divBdr>
        <w:top w:val="none" w:sz="0" w:space="0" w:color="auto"/>
        <w:left w:val="none" w:sz="0" w:space="0" w:color="auto"/>
        <w:bottom w:val="none" w:sz="0" w:space="0" w:color="auto"/>
        <w:right w:val="none" w:sz="0" w:space="0" w:color="auto"/>
      </w:divBdr>
      <w:divsChild>
        <w:div w:id="1880118609">
          <w:marLeft w:val="0"/>
          <w:marRight w:val="0"/>
          <w:marTop w:val="0"/>
          <w:marBottom w:val="0"/>
          <w:divBdr>
            <w:top w:val="none" w:sz="0" w:space="0" w:color="auto"/>
            <w:left w:val="none" w:sz="0" w:space="0" w:color="auto"/>
            <w:bottom w:val="none" w:sz="0" w:space="0" w:color="auto"/>
            <w:right w:val="none" w:sz="0" w:space="0" w:color="auto"/>
          </w:divBdr>
          <w:divsChild>
            <w:div w:id="1710253696">
              <w:marLeft w:val="0"/>
              <w:marRight w:val="0"/>
              <w:marTop w:val="0"/>
              <w:marBottom w:val="0"/>
              <w:divBdr>
                <w:top w:val="none" w:sz="0" w:space="0" w:color="auto"/>
                <w:left w:val="none" w:sz="0" w:space="0" w:color="auto"/>
                <w:bottom w:val="none" w:sz="0" w:space="0" w:color="auto"/>
                <w:right w:val="none" w:sz="0" w:space="0" w:color="auto"/>
              </w:divBdr>
              <w:divsChild>
                <w:div w:id="695154281">
                  <w:marLeft w:val="0"/>
                  <w:marRight w:val="0"/>
                  <w:marTop w:val="0"/>
                  <w:marBottom w:val="0"/>
                  <w:divBdr>
                    <w:top w:val="none" w:sz="0" w:space="0" w:color="auto"/>
                    <w:left w:val="none" w:sz="0" w:space="0" w:color="auto"/>
                    <w:bottom w:val="none" w:sz="0" w:space="0" w:color="auto"/>
                    <w:right w:val="none" w:sz="0" w:space="0" w:color="auto"/>
                  </w:divBdr>
                  <w:divsChild>
                    <w:div w:id="2140371187">
                      <w:marLeft w:val="0"/>
                      <w:marRight w:val="0"/>
                      <w:marTop w:val="0"/>
                      <w:marBottom w:val="0"/>
                      <w:divBdr>
                        <w:top w:val="none" w:sz="0" w:space="0" w:color="auto"/>
                        <w:left w:val="none" w:sz="0" w:space="0" w:color="auto"/>
                        <w:bottom w:val="none" w:sz="0" w:space="0" w:color="auto"/>
                        <w:right w:val="none" w:sz="0" w:space="0" w:color="auto"/>
                      </w:divBdr>
                      <w:divsChild>
                        <w:div w:id="953441937">
                          <w:marLeft w:val="0"/>
                          <w:marRight w:val="0"/>
                          <w:marTop w:val="0"/>
                          <w:marBottom w:val="0"/>
                          <w:divBdr>
                            <w:top w:val="none" w:sz="0" w:space="0" w:color="auto"/>
                            <w:left w:val="none" w:sz="0" w:space="0" w:color="auto"/>
                            <w:bottom w:val="none" w:sz="0" w:space="0" w:color="auto"/>
                            <w:right w:val="none" w:sz="0" w:space="0" w:color="auto"/>
                          </w:divBdr>
                          <w:divsChild>
                            <w:div w:id="17242412">
                              <w:marLeft w:val="0"/>
                              <w:marRight w:val="0"/>
                              <w:marTop w:val="0"/>
                              <w:marBottom w:val="0"/>
                              <w:divBdr>
                                <w:top w:val="none" w:sz="0" w:space="0" w:color="auto"/>
                                <w:left w:val="none" w:sz="0" w:space="0" w:color="auto"/>
                                <w:bottom w:val="none" w:sz="0" w:space="0" w:color="auto"/>
                                <w:right w:val="none" w:sz="0" w:space="0" w:color="auto"/>
                              </w:divBdr>
                              <w:divsChild>
                                <w:div w:id="745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343000">
      <w:bodyDiv w:val="1"/>
      <w:marLeft w:val="0"/>
      <w:marRight w:val="0"/>
      <w:marTop w:val="0"/>
      <w:marBottom w:val="0"/>
      <w:divBdr>
        <w:top w:val="none" w:sz="0" w:space="0" w:color="auto"/>
        <w:left w:val="none" w:sz="0" w:space="0" w:color="auto"/>
        <w:bottom w:val="none" w:sz="0" w:space="0" w:color="auto"/>
        <w:right w:val="none" w:sz="0" w:space="0" w:color="auto"/>
      </w:divBdr>
    </w:div>
    <w:div w:id="580061778">
      <w:bodyDiv w:val="1"/>
      <w:marLeft w:val="0"/>
      <w:marRight w:val="0"/>
      <w:marTop w:val="0"/>
      <w:marBottom w:val="0"/>
      <w:divBdr>
        <w:top w:val="none" w:sz="0" w:space="0" w:color="auto"/>
        <w:left w:val="none" w:sz="0" w:space="0" w:color="auto"/>
        <w:bottom w:val="none" w:sz="0" w:space="0" w:color="auto"/>
        <w:right w:val="none" w:sz="0" w:space="0" w:color="auto"/>
      </w:divBdr>
    </w:div>
    <w:div w:id="585461372">
      <w:bodyDiv w:val="1"/>
      <w:marLeft w:val="0"/>
      <w:marRight w:val="0"/>
      <w:marTop w:val="0"/>
      <w:marBottom w:val="0"/>
      <w:divBdr>
        <w:top w:val="none" w:sz="0" w:space="0" w:color="auto"/>
        <w:left w:val="none" w:sz="0" w:space="0" w:color="auto"/>
        <w:bottom w:val="none" w:sz="0" w:space="0" w:color="auto"/>
        <w:right w:val="none" w:sz="0" w:space="0" w:color="auto"/>
      </w:divBdr>
    </w:div>
    <w:div w:id="600602997">
      <w:bodyDiv w:val="1"/>
      <w:marLeft w:val="0"/>
      <w:marRight w:val="0"/>
      <w:marTop w:val="0"/>
      <w:marBottom w:val="0"/>
      <w:divBdr>
        <w:top w:val="none" w:sz="0" w:space="0" w:color="auto"/>
        <w:left w:val="none" w:sz="0" w:space="0" w:color="auto"/>
        <w:bottom w:val="none" w:sz="0" w:space="0" w:color="auto"/>
        <w:right w:val="none" w:sz="0" w:space="0" w:color="auto"/>
      </w:divBdr>
      <w:divsChild>
        <w:div w:id="2024162987">
          <w:marLeft w:val="0"/>
          <w:marRight w:val="0"/>
          <w:marTop w:val="0"/>
          <w:marBottom w:val="0"/>
          <w:divBdr>
            <w:top w:val="none" w:sz="0" w:space="0" w:color="auto"/>
            <w:left w:val="none" w:sz="0" w:space="0" w:color="auto"/>
            <w:bottom w:val="none" w:sz="0" w:space="0" w:color="auto"/>
            <w:right w:val="none" w:sz="0" w:space="0" w:color="auto"/>
          </w:divBdr>
          <w:divsChild>
            <w:div w:id="1694381677">
              <w:marLeft w:val="0"/>
              <w:marRight w:val="0"/>
              <w:marTop w:val="0"/>
              <w:marBottom w:val="0"/>
              <w:divBdr>
                <w:top w:val="none" w:sz="0" w:space="0" w:color="auto"/>
                <w:left w:val="none" w:sz="0" w:space="0" w:color="auto"/>
                <w:bottom w:val="none" w:sz="0" w:space="0" w:color="auto"/>
                <w:right w:val="none" w:sz="0" w:space="0" w:color="auto"/>
              </w:divBdr>
              <w:divsChild>
                <w:div w:id="369845281">
                  <w:marLeft w:val="0"/>
                  <w:marRight w:val="0"/>
                  <w:marTop w:val="0"/>
                  <w:marBottom w:val="0"/>
                  <w:divBdr>
                    <w:top w:val="none" w:sz="0" w:space="0" w:color="auto"/>
                    <w:left w:val="none" w:sz="0" w:space="0" w:color="auto"/>
                    <w:bottom w:val="none" w:sz="0" w:space="0" w:color="auto"/>
                    <w:right w:val="none" w:sz="0" w:space="0" w:color="auto"/>
                  </w:divBdr>
                  <w:divsChild>
                    <w:div w:id="598757902">
                      <w:marLeft w:val="0"/>
                      <w:marRight w:val="0"/>
                      <w:marTop w:val="0"/>
                      <w:marBottom w:val="0"/>
                      <w:divBdr>
                        <w:top w:val="none" w:sz="0" w:space="0" w:color="auto"/>
                        <w:left w:val="none" w:sz="0" w:space="0" w:color="auto"/>
                        <w:bottom w:val="none" w:sz="0" w:space="0" w:color="auto"/>
                        <w:right w:val="none" w:sz="0" w:space="0" w:color="auto"/>
                      </w:divBdr>
                      <w:divsChild>
                        <w:div w:id="1109155684">
                          <w:marLeft w:val="0"/>
                          <w:marRight w:val="0"/>
                          <w:marTop w:val="0"/>
                          <w:marBottom w:val="0"/>
                          <w:divBdr>
                            <w:top w:val="none" w:sz="0" w:space="0" w:color="auto"/>
                            <w:left w:val="none" w:sz="0" w:space="0" w:color="auto"/>
                            <w:bottom w:val="none" w:sz="0" w:space="0" w:color="auto"/>
                            <w:right w:val="none" w:sz="0" w:space="0" w:color="auto"/>
                          </w:divBdr>
                          <w:divsChild>
                            <w:div w:id="1593660974">
                              <w:marLeft w:val="0"/>
                              <w:marRight w:val="0"/>
                              <w:marTop w:val="0"/>
                              <w:marBottom w:val="0"/>
                              <w:divBdr>
                                <w:top w:val="none" w:sz="0" w:space="0" w:color="auto"/>
                                <w:left w:val="none" w:sz="0" w:space="0" w:color="auto"/>
                                <w:bottom w:val="none" w:sz="0" w:space="0" w:color="auto"/>
                                <w:right w:val="none" w:sz="0" w:space="0" w:color="auto"/>
                              </w:divBdr>
                              <w:divsChild>
                                <w:div w:id="777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718472">
      <w:bodyDiv w:val="1"/>
      <w:marLeft w:val="0"/>
      <w:marRight w:val="0"/>
      <w:marTop w:val="0"/>
      <w:marBottom w:val="0"/>
      <w:divBdr>
        <w:top w:val="none" w:sz="0" w:space="0" w:color="auto"/>
        <w:left w:val="none" w:sz="0" w:space="0" w:color="auto"/>
        <w:bottom w:val="none" w:sz="0" w:space="0" w:color="auto"/>
        <w:right w:val="none" w:sz="0" w:space="0" w:color="auto"/>
      </w:divBdr>
    </w:div>
    <w:div w:id="658971024">
      <w:bodyDiv w:val="1"/>
      <w:marLeft w:val="0"/>
      <w:marRight w:val="0"/>
      <w:marTop w:val="0"/>
      <w:marBottom w:val="0"/>
      <w:divBdr>
        <w:top w:val="none" w:sz="0" w:space="0" w:color="auto"/>
        <w:left w:val="none" w:sz="0" w:space="0" w:color="auto"/>
        <w:bottom w:val="none" w:sz="0" w:space="0" w:color="auto"/>
        <w:right w:val="none" w:sz="0" w:space="0" w:color="auto"/>
      </w:divBdr>
    </w:div>
    <w:div w:id="669215027">
      <w:bodyDiv w:val="1"/>
      <w:marLeft w:val="0"/>
      <w:marRight w:val="0"/>
      <w:marTop w:val="0"/>
      <w:marBottom w:val="0"/>
      <w:divBdr>
        <w:top w:val="none" w:sz="0" w:space="0" w:color="auto"/>
        <w:left w:val="none" w:sz="0" w:space="0" w:color="auto"/>
        <w:bottom w:val="none" w:sz="0" w:space="0" w:color="auto"/>
        <w:right w:val="none" w:sz="0" w:space="0" w:color="auto"/>
      </w:divBdr>
    </w:div>
    <w:div w:id="692076183">
      <w:bodyDiv w:val="1"/>
      <w:marLeft w:val="0"/>
      <w:marRight w:val="0"/>
      <w:marTop w:val="0"/>
      <w:marBottom w:val="0"/>
      <w:divBdr>
        <w:top w:val="none" w:sz="0" w:space="0" w:color="auto"/>
        <w:left w:val="none" w:sz="0" w:space="0" w:color="auto"/>
        <w:bottom w:val="none" w:sz="0" w:space="0" w:color="auto"/>
        <w:right w:val="none" w:sz="0" w:space="0" w:color="auto"/>
      </w:divBdr>
    </w:div>
    <w:div w:id="718013671">
      <w:bodyDiv w:val="1"/>
      <w:marLeft w:val="0"/>
      <w:marRight w:val="0"/>
      <w:marTop w:val="0"/>
      <w:marBottom w:val="0"/>
      <w:divBdr>
        <w:top w:val="none" w:sz="0" w:space="0" w:color="auto"/>
        <w:left w:val="none" w:sz="0" w:space="0" w:color="auto"/>
        <w:bottom w:val="none" w:sz="0" w:space="0" w:color="auto"/>
        <w:right w:val="none" w:sz="0" w:space="0" w:color="auto"/>
      </w:divBdr>
    </w:div>
    <w:div w:id="784734910">
      <w:bodyDiv w:val="1"/>
      <w:marLeft w:val="0"/>
      <w:marRight w:val="0"/>
      <w:marTop w:val="0"/>
      <w:marBottom w:val="0"/>
      <w:divBdr>
        <w:top w:val="none" w:sz="0" w:space="0" w:color="auto"/>
        <w:left w:val="none" w:sz="0" w:space="0" w:color="auto"/>
        <w:bottom w:val="none" w:sz="0" w:space="0" w:color="auto"/>
        <w:right w:val="none" w:sz="0" w:space="0" w:color="auto"/>
      </w:divBdr>
    </w:div>
    <w:div w:id="840318983">
      <w:bodyDiv w:val="1"/>
      <w:marLeft w:val="0"/>
      <w:marRight w:val="0"/>
      <w:marTop w:val="0"/>
      <w:marBottom w:val="0"/>
      <w:divBdr>
        <w:top w:val="none" w:sz="0" w:space="0" w:color="auto"/>
        <w:left w:val="none" w:sz="0" w:space="0" w:color="auto"/>
        <w:bottom w:val="none" w:sz="0" w:space="0" w:color="auto"/>
        <w:right w:val="none" w:sz="0" w:space="0" w:color="auto"/>
      </w:divBdr>
    </w:div>
    <w:div w:id="845024488">
      <w:bodyDiv w:val="1"/>
      <w:marLeft w:val="0"/>
      <w:marRight w:val="0"/>
      <w:marTop w:val="0"/>
      <w:marBottom w:val="0"/>
      <w:divBdr>
        <w:top w:val="none" w:sz="0" w:space="0" w:color="auto"/>
        <w:left w:val="none" w:sz="0" w:space="0" w:color="auto"/>
        <w:bottom w:val="none" w:sz="0" w:space="0" w:color="auto"/>
        <w:right w:val="none" w:sz="0" w:space="0" w:color="auto"/>
      </w:divBdr>
    </w:div>
    <w:div w:id="854226634">
      <w:bodyDiv w:val="1"/>
      <w:marLeft w:val="0"/>
      <w:marRight w:val="0"/>
      <w:marTop w:val="0"/>
      <w:marBottom w:val="0"/>
      <w:divBdr>
        <w:top w:val="none" w:sz="0" w:space="0" w:color="auto"/>
        <w:left w:val="none" w:sz="0" w:space="0" w:color="auto"/>
        <w:bottom w:val="none" w:sz="0" w:space="0" w:color="auto"/>
        <w:right w:val="none" w:sz="0" w:space="0" w:color="auto"/>
      </w:divBdr>
      <w:divsChild>
        <w:div w:id="873691589">
          <w:marLeft w:val="0"/>
          <w:marRight w:val="0"/>
          <w:marTop w:val="0"/>
          <w:marBottom w:val="0"/>
          <w:divBdr>
            <w:top w:val="none" w:sz="0" w:space="0" w:color="auto"/>
            <w:left w:val="none" w:sz="0" w:space="0" w:color="auto"/>
            <w:bottom w:val="none" w:sz="0" w:space="0" w:color="auto"/>
            <w:right w:val="none" w:sz="0" w:space="0" w:color="auto"/>
          </w:divBdr>
          <w:divsChild>
            <w:div w:id="1434864390">
              <w:marLeft w:val="0"/>
              <w:marRight w:val="0"/>
              <w:marTop w:val="0"/>
              <w:marBottom w:val="0"/>
              <w:divBdr>
                <w:top w:val="none" w:sz="0" w:space="0" w:color="auto"/>
                <w:left w:val="none" w:sz="0" w:space="0" w:color="auto"/>
                <w:bottom w:val="none" w:sz="0" w:space="0" w:color="auto"/>
                <w:right w:val="none" w:sz="0" w:space="0" w:color="auto"/>
              </w:divBdr>
              <w:divsChild>
                <w:div w:id="480730898">
                  <w:marLeft w:val="0"/>
                  <w:marRight w:val="0"/>
                  <w:marTop w:val="0"/>
                  <w:marBottom w:val="0"/>
                  <w:divBdr>
                    <w:top w:val="none" w:sz="0" w:space="0" w:color="auto"/>
                    <w:left w:val="none" w:sz="0" w:space="0" w:color="auto"/>
                    <w:bottom w:val="none" w:sz="0" w:space="0" w:color="auto"/>
                    <w:right w:val="none" w:sz="0" w:space="0" w:color="auto"/>
                  </w:divBdr>
                  <w:divsChild>
                    <w:div w:id="897204413">
                      <w:marLeft w:val="0"/>
                      <w:marRight w:val="0"/>
                      <w:marTop w:val="0"/>
                      <w:marBottom w:val="0"/>
                      <w:divBdr>
                        <w:top w:val="none" w:sz="0" w:space="0" w:color="auto"/>
                        <w:left w:val="none" w:sz="0" w:space="0" w:color="auto"/>
                        <w:bottom w:val="none" w:sz="0" w:space="0" w:color="auto"/>
                        <w:right w:val="none" w:sz="0" w:space="0" w:color="auto"/>
                      </w:divBdr>
                      <w:divsChild>
                        <w:div w:id="1398090553">
                          <w:marLeft w:val="0"/>
                          <w:marRight w:val="0"/>
                          <w:marTop w:val="0"/>
                          <w:marBottom w:val="0"/>
                          <w:divBdr>
                            <w:top w:val="none" w:sz="0" w:space="0" w:color="auto"/>
                            <w:left w:val="none" w:sz="0" w:space="0" w:color="auto"/>
                            <w:bottom w:val="none" w:sz="0" w:space="0" w:color="auto"/>
                            <w:right w:val="none" w:sz="0" w:space="0" w:color="auto"/>
                          </w:divBdr>
                          <w:divsChild>
                            <w:div w:id="592014466">
                              <w:marLeft w:val="0"/>
                              <w:marRight w:val="0"/>
                              <w:marTop w:val="0"/>
                              <w:marBottom w:val="0"/>
                              <w:divBdr>
                                <w:top w:val="none" w:sz="0" w:space="0" w:color="auto"/>
                                <w:left w:val="none" w:sz="0" w:space="0" w:color="auto"/>
                                <w:bottom w:val="none" w:sz="0" w:space="0" w:color="auto"/>
                                <w:right w:val="none" w:sz="0" w:space="0" w:color="auto"/>
                              </w:divBdr>
                              <w:divsChild>
                                <w:div w:id="13916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282204">
      <w:bodyDiv w:val="1"/>
      <w:marLeft w:val="0"/>
      <w:marRight w:val="0"/>
      <w:marTop w:val="0"/>
      <w:marBottom w:val="0"/>
      <w:divBdr>
        <w:top w:val="none" w:sz="0" w:space="0" w:color="auto"/>
        <w:left w:val="none" w:sz="0" w:space="0" w:color="auto"/>
        <w:bottom w:val="none" w:sz="0" w:space="0" w:color="auto"/>
        <w:right w:val="none" w:sz="0" w:space="0" w:color="auto"/>
      </w:divBdr>
    </w:div>
    <w:div w:id="922229111">
      <w:bodyDiv w:val="1"/>
      <w:marLeft w:val="0"/>
      <w:marRight w:val="0"/>
      <w:marTop w:val="0"/>
      <w:marBottom w:val="0"/>
      <w:divBdr>
        <w:top w:val="none" w:sz="0" w:space="0" w:color="auto"/>
        <w:left w:val="none" w:sz="0" w:space="0" w:color="auto"/>
        <w:bottom w:val="none" w:sz="0" w:space="0" w:color="auto"/>
        <w:right w:val="none" w:sz="0" w:space="0" w:color="auto"/>
      </w:divBdr>
    </w:div>
    <w:div w:id="955789066">
      <w:bodyDiv w:val="1"/>
      <w:marLeft w:val="0"/>
      <w:marRight w:val="0"/>
      <w:marTop w:val="0"/>
      <w:marBottom w:val="0"/>
      <w:divBdr>
        <w:top w:val="none" w:sz="0" w:space="0" w:color="auto"/>
        <w:left w:val="none" w:sz="0" w:space="0" w:color="auto"/>
        <w:bottom w:val="none" w:sz="0" w:space="0" w:color="auto"/>
        <w:right w:val="none" w:sz="0" w:space="0" w:color="auto"/>
      </w:divBdr>
    </w:div>
    <w:div w:id="962997071">
      <w:bodyDiv w:val="1"/>
      <w:marLeft w:val="0"/>
      <w:marRight w:val="0"/>
      <w:marTop w:val="0"/>
      <w:marBottom w:val="0"/>
      <w:divBdr>
        <w:top w:val="none" w:sz="0" w:space="0" w:color="auto"/>
        <w:left w:val="none" w:sz="0" w:space="0" w:color="auto"/>
        <w:bottom w:val="none" w:sz="0" w:space="0" w:color="auto"/>
        <w:right w:val="none" w:sz="0" w:space="0" w:color="auto"/>
      </w:divBdr>
    </w:div>
    <w:div w:id="964701059">
      <w:bodyDiv w:val="1"/>
      <w:marLeft w:val="0"/>
      <w:marRight w:val="0"/>
      <w:marTop w:val="0"/>
      <w:marBottom w:val="0"/>
      <w:divBdr>
        <w:top w:val="none" w:sz="0" w:space="0" w:color="auto"/>
        <w:left w:val="none" w:sz="0" w:space="0" w:color="auto"/>
        <w:bottom w:val="none" w:sz="0" w:space="0" w:color="auto"/>
        <w:right w:val="none" w:sz="0" w:space="0" w:color="auto"/>
      </w:divBdr>
    </w:div>
    <w:div w:id="997490241">
      <w:bodyDiv w:val="1"/>
      <w:marLeft w:val="0"/>
      <w:marRight w:val="0"/>
      <w:marTop w:val="0"/>
      <w:marBottom w:val="0"/>
      <w:divBdr>
        <w:top w:val="none" w:sz="0" w:space="0" w:color="auto"/>
        <w:left w:val="none" w:sz="0" w:space="0" w:color="auto"/>
        <w:bottom w:val="none" w:sz="0" w:space="0" w:color="auto"/>
        <w:right w:val="none" w:sz="0" w:space="0" w:color="auto"/>
      </w:divBdr>
    </w:div>
    <w:div w:id="1000960760">
      <w:bodyDiv w:val="1"/>
      <w:marLeft w:val="0"/>
      <w:marRight w:val="0"/>
      <w:marTop w:val="0"/>
      <w:marBottom w:val="0"/>
      <w:divBdr>
        <w:top w:val="none" w:sz="0" w:space="0" w:color="auto"/>
        <w:left w:val="none" w:sz="0" w:space="0" w:color="auto"/>
        <w:bottom w:val="none" w:sz="0" w:space="0" w:color="auto"/>
        <w:right w:val="none" w:sz="0" w:space="0" w:color="auto"/>
      </w:divBdr>
    </w:div>
    <w:div w:id="1036465785">
      <w:bodyDiv w:val="1"/>
      <w:marLeft w:val="0"/>
      <w:marRight w:val="0"/>
      <w:marTop w:val="0"/>
      <w:marBottom w:val="0"/>
      <w:divBdr>
        <w:top w:val="none" w:sz="0" w:space="0" w:color="auto"/>
        <w:left w:val="none" w:sz="0" w:space="0" w:color="auto"/>
        <w:bottom w:val="none" w:sz="0" w:space="0" w:color="auto"/>
        <w:right w:val="none" w:sz="0" w:space="0" w:color="auto"/>
      </w:divBdr>
    </w:div>
    <w:div w:id="1098209458">
      <w:bodyDiv w:val="1"/>
      <w:marLeft w:val="0"/>
      <w:marRight w:val="0"/>
      <w:marTop w:val="0"/>
      <w:marBottom w:val="0"/>
      <w:divBdr>
        <w:top w:val="none" w:sz="0" w:space="0" w:color="auto"/>
        <w:left w:val="none" w:sz="0" w:space="0" w:color="auto"/>
        <w:bottom w:val="none" w:sz="0" w:space="0" w:color="auto"/>
        <w:right w:val="none" w:sz="0" w:space="0" w:color="auto"/>
      </w:divBdr>
    </w:div>
    <w:div w:id="1105156864">
      <w:bodyDiv w:val="1"/>
      <w:marLeft w:val="0"/>
      <w:marRight w:val="0"/>
      <w:marTop w:val="0"/>
      <w:marBottom w:val="0"/>
      <w:divBdr>
        <w:top w:val="none" w:sz="0" w:space="0" w:color="auto"/>
        <w:left w:val="none" w:sz="0" w:space="0" w:color="auto"/>
        <w:bottom w:val="none" w:sz="0" w:space="0" w:color="auto"/>
        <w:right w:val="none" w:sz="0" w:space="0" w:color="auto"/>
      </w:divBdr>
    </w:div>
    <w:div w:id="1148060755">
      <w:bodyDiv w:val="1"/>
      <w:marLeft w:val="0"/>
      <w:marRight w:val="0"/>
      <w:marTop w:val="0"/>
      <w:marBottom w:val="0"/>
      <w:divBdr>
        <w:top w:val="none" w:sz="0" w:space="0" w:color="auto"/>
        <w:left w:val="none" w:sz="0" w:space="0" w:color="auto"/>
        <w:bottom w:val="none" w:sz="0" w:space="0" w:color="auto"/>
        <w:right w:val="none" w:sz="0" w:space="0" w:color="auto"/>
      </w:divBdr>
    </w:div>
    <w:div w:id="1167550835">
      <w:bodyDiv w:val="1"/>
      <w:marLeft w:val="0"/>
      <w:marRight w:val="0"/>
      <w:marTop w:val="0"/>
      <w:marBottom w:val="0"/>
      <w:divBdr>
        <w:top w:val="none" w:sz="0" w:space="0" w:color="auto"/>
        <w:left w:val="none" w:sz="0" w:space="0" w:color="auto"/>
        <w:bottom w:val="none" w:sz="0" w:space="0" w:color="auto"/>
        <w:right w:val="none" w:sz="0" w:space="0" w:color="auto"/>
      </w:divBdr>
    </w:div>
    <w:div w:id="1177647860">
      <w:bodyDiv w:val="1"/>
      <w:marLeft w:val="0"/>
      <w:marRight w:val="0"/>
      <w:marTop w:val="0"/>
      <w:marBottom w:val="0"/>
      <w:divBdr>
        <w:top w:val="none" w:sz="0" w:space="0" w:color="auto"/>
        <w:left w:val="none" w:sz="0" w:space="0" w:color="auto"/>
        <w:bottom w:val="none" w:sz="0" w:space="0" w:color="auto"/>
        <w:right w:val="none" w:sz="0" w:space="0" w:color="auto"/>
      </w:divBdr>
    </w:div>
    <w:div w:id="1220942996">
      <w:bodyDiv w:val="1"/>
      <w:marLeft w:val="0"/>
      <w:marRight w:val="0"/>
      <w:marTop w:val="0"/>
      <w:marBottom w:val="0"/>
      <w:divBdr>
        <w:top w:val="none" w:sz="0" w:space="0" w:color="auto"/>
        <w:left w:val="none" w:sz="0" w:space="0" w:color="auto"/>
        <w:bottom w:val="none" w:sz="0" w:space="0" w:color="auto"/>
        <w:right w:val="none" w:sz="0" w:space="0" w:color="auto"/>
      </w:divBdr>
    </w:div>
    <w:div w:id="1221942530">
      <w:bodyDiv w:val="1"/>
      <w:marLeft w:val="0"/>
      <w:marRight w:val="0"/>
      <w:marTop w:val="0"/>
      <w:marBottom w:val="0"/>
      <w:divBdr>
        <w:top w:val="none" w:sz="0" w:space="0" w:color="auto"/>
        <w:left w:val="none" w:sz="0" w:space="0" w:color="auto"/>
        <w:bottom w:val="none" w:sz="0" w:space="0" w:color="auto"/>
        <w:right w:val="none" w:sz="0" w:space="0" w:color="auto"/>
      </w:divBdr>
    </w:div>
    <w:div w:id="1367874895">
      <w:bodyDiv w:val="1"/>
      <w:marLeft w:val="0"/>
      <w:marRight w:val="0"/>
      <w:marTop w:val="0"/>
      <w:marBottom w:val="0"/>
      <w:divBdr>
        <w:top w:val="none" w:sz="0" w:space="0" w:color="auto"/>
        <w:left w:val="none" w:sz="0" w:space="0" w:color="auto"/>
        <w:bottom w:val="none" w:sz="0" w:space="0" w:color="auto"/>
        <w:right w:val="none" w:sz="0" w:space="0" w:color="auto"/>
      </w:divBdr>
    </w:div>
    <w:div w:id="1461462167">
      <w:bodyDiv w:val="1"/>
      <w:marLeft w:val="0"/>
      <w:marRight w:val="0"/>
      <w:marTop w:val="0"/>
      <w:marBottom w:val="0"/>
      <w:divBdr>
        <w:top w:val="none" w:sz="0" w:space="0" w:color="auto"/>
        <w:left w:val="none" w:sz="0" w:space="0" w:color="auto"/>
        <w:bottom w:val="none" w:sz="0" w:space="0" w:color="auto"/>
        <w:right w:val="none" w:sz="0" w:space="0" w:color="auto"/>
      </w:divBdr>
    </w:div>
    <w:div w:id="1479805250">
      <w:bodyDiv w:val="1"/>
      <w:marLeft w:val="0"/>
      <w:marRight w:val="0"/>
      <w:marTop w:val="0"/>
      <w:marBottom w:val="0"/>
      <w:divBdr>
        <w:top w:val="none" w:sz="0" w:space="0" w:color="auto"/>
        <w:left w:val="none" w:sz="0" w:space="0" w:color="auto"/>
        <w:bottom w:val="none" w:sz="0" w:space="0" w:color="auto"/>
        <w:right w:val="none" w:sz="0" w:space="0" w:color="auto"/>
      </w:divBdr>
    </w:div>
    <w:div w:id="1492402208">
      <w:bodyDiv w:val="1"/>
      <w:marLeft w:val="0"/>
      <w:marRight w:val="0"/>
      <w:marTop w:val="0"/>
      <w:marBottom w:val="0"/>
      <w:divBdr>
        <w:top w:val="none" w:sz="0" w:space="0" w:color="auto"/>
        <w:left w:val="none" w:sz="0" w:space="0" w:color="auto"/>
        <w:bottom w:val="none" w:sz="0" w:space="0" w:color="auto"/>
        <w:right w:val="none" w:sz="0" w:space="0" w:color="auto"/>
      </w:divBdr>
    </w:div>
    <w:div w:id="1499610285">
      <w:bodyDiv w:val="1"/>
      <w:marLeft w:val="0"/>
      <w:marRight w:val="0"/>
      <w:marTop w:val="0"/>
      <w:marBottom w:val="0"/>
      <w:divBdr>
        <w:top w:val="none" w:sz="0" w:space="0" w:color="auto"/>
        <w:left w:val="none" w:sz="0" w:space="0" w:color="auto"/>
        <w:bottom w:val="none" w:sz="0" w:space="0" w:color="auto"/>
        <w:right w:val="none" w:sz="0" w:space="0" w:color="auto"/>
      </w:divBdr>
    </w:div>
    <w:div w:id="1540973220">
      <w:bodyDiv w:val="1"/>
      <w:marLeft w:val="0"/>
      <w:marRight w:val="0"/>
      <w:marTop w:val="0"/>
      <w:marBottom w:val="0"/>
      <w:divBdr>
        <w:top w:val="none" w:sz="0" w:space="0" w:color="auto"/>
        <w:left w:val="none" w:sz="0" w:space="0" w:color="auto"/>
        <w:bottom w:val="none" w:sz="0" w:space="0" w:color="auto"/>
        <w:right w:val="none" w:sz="0" w:space="0" w:color="auto"/>
      </w:divBdr>
    </w:div>
    <w:div w:id="1567951290">
      <w:bodyDiv w:val="1"/>
      <w:marLeft w:val="0"/>
      <w:marRight w:val="0"/>
      <w:marTop w:val="0"/>
      <w:marBottom w:val="0"/>
      <w:divBdr>
        <w:top w:val="none" w:sz="0" w:space="0" w:color="auto"/>
        <w:left w:val="none" w:sz="0" w:space="0" w:color="auto"/>
        <w:bottom w:val="none" w:sz="0" w:space="0" w:color="auto"/>
        <w:right w:val="none" w:sz="0" w:space="0" w:color="auto"/>
      </w:divBdr>
    </w:div>
    <w:div w:id="1582331719">
      <w:bodyDiv w:val="1"/>
      <w:marLeft w:val="0"/>
      <w:marRight w:val="0"/>
      <w:marTop w:val="0"/>
      <w:marBottom w:val="0"/>
      <w:divBdr>
        <w:top w:val="none" w:sz="0" w:space="0" w:color="auto"/>
        <w:left w:val="none" w:sz="0" w:space="0" w:color="auto"/>
        <w:bottom w:val="none" w:sz="0" w:space="0" w:color="auto"/>
        <w:right w:val="none" w:sz="0" w:space="0" w:color="auto"/>
      </w:divBdr>
    </w:div>
    <w:div w:id="1616016540">
      <w:bodyDiv w:val="1"/>
      <w:marLeft w:val="0"/>
      <w:marRight w:val="0"/>
      <w:marTop w:val="0"/>
      <w:marBottom w:val="0"/>
      <w:divBdr>
        <w:top w:val="none" w:sz="0" w:space="0" w:color="auto"/>
        <w:left w:val="none" w:sz="0" w:space="0" w:color="auto"/>
        <w:bottom w:val="none" w:sz="0" w:space="0" w:color="auto"/>
        <w:right w:val="none" w:sz="0" w:space="0" w:color="auto"/>
      </w:divBdr>
    </w:div>
    <w:div w:id="1631787151">
      <w:bodyDiv w:val="1"/>
      <w:marLeft w:val="0"/>
      <w:marRight w:val="0"/>
      <w:marTop w:val="0"/>
      <w:marBottom w:val="0"/>
      <w:divBdr>
        <w:top w:val="none" w:sz="0" w:space="0" w:color="auto"/>
        <w:left w:val="none" w:sz="0" w:space="0" w:color="auto"/>
        <w:bottom w:val="none" w:sz="0" w:space="0" w:color="auto"/>
        <w:right w:val="none" w:sz="0" w:space="0" w:color="auto"/>
      </w:divBdr>
    </w:div>
    <w:div w:id="1634751353">
      <w:bodyDiv w:val="1"/>
      <w:marLeft w:val="0"/>
      <w:marRight w:val="0"/>
      <w:marTop w:val="0"/>
      <w:marBottom w:val="0"/>
      <w:divBdr>
        <w:top w:val="none" w:sz="0" w:space="0" w:color="auto"/>
        <w:left w:val="none" w:sz="0" w:space="0" w:color="auto"/>
        <w:bottom w:val="none" w:sz="0" w:space="0" w:color="auto"/>
        <w:right w:val="none" w:sz="0" w:space="0" w:color="auto"/>
      </w:divBdr>
    </w:div>
    <w:div w:id="1656642881">
      <w:bodyDiv w:val="1"/>
      <w:marLeft w:val="0"/>
      <w:marRight w:val="0"/>
      <w:marTop w:val="0"/>
      <w:marBottom w:val="0"/>
      <w:divBdr>
        <w:top w:val="none" w:sz="0" w:space="0" w:color="auto"/>
        <w:left w:val="none" w:sz="0" w:space="0" w:color="auto"/>
        <w:bottom w:val="none" w:sz="0" w:space="0" w:color="auto"/>
        <w:right w:val="none" w:sz="0" w:space="0" w:color="auto"/>
      </w:divBdr>
    </w:div>
    <w:div w:id="1665938669">
      <w:bodyDiv w:val="1"/>
      <w:marLeft w:val="0"/>
      <w:marRight w:val="0"/>
      <w:marTop w:val="0"/>
      <w:marBottom w:val="0"/>
      <w:divBdr>
        <w:top w:val="none" w:sz="0" w:space="0" w:color="auto"/>
        <w:left w:val="none" w:sz="0" w:space="0" w:color="auto"/>
        <w:bottom w:val="none" w:sz="0" w:space="0" w:color="auto"/>
        <w:right w:val="none" w:sz="0" w:space="0" w:color="auto"/>
      </w:divBdr>
    </w:div>
    <w:div w:id="1684628179">
      <w:bodyDiv w:val="1"/>
      <w:marLeft w:val="0"/>
      <w:marRight w:val="0"/>
      <w:marTop w:val="0"/>
      <w:marBottom w:val="0"/>
      <w:divBdr>
        <w:top w:val="none" w:sz="0" w:space="0" w:color="auto"/>
        <w:left w:val="none" w:sz="0" w:space="0" w:color="auto"/>
        <w:bottom w:val="none" w:sz="0" w:space="0" w:color="auto"/>
        <w:right w:val="none" w:sz="0" w:space="0" w:color="auto"/>
      </w:divBdr>
    </w:div>
    <w:div w:id="1706906359">
      <w:bodyDiv w:val="1"/>
      <w:marLeft w:val="0"/>
      <w:marRight w:val="0"/>
      <w:marTop w:val="0"/>
      <w:marBottom w:val="0"/>
      <w:divBdr>
        <w:top w:val="none" w:sz="0" w:space="0" w:color="auto"/>
        <w:left w:val="none" w:sz="0" w:space="0" w:color="auto"/>
        <w:bottom w:val="none" w:sz="0" w:space="0" w:color="auto"/>
        <w:right w:val="none" w:sz="0" w:space="0" w:color="auto"/>
      </w:divBdr>
    </w:div>
    <w:div w:id="1717391696">
      <w:bodyDiv w:val="1"/>
      <w:marLeft w:val="0"/>
      <w:marRight w:val="0"/>
      <w:marTop w:val="0"/>
      <w:marBottom w:val="0"/>
      <w:divBdr>
        <w:top w:val="none" w:sz="0" w:space="0" w:color="auto"/>
        <w:left w:val="none" w:sz="0" w:space="0" w:color="auto"/>
        <w:bottom w:val="none" w:sz="0" w:space="0" w:color="auto"/>
        <w:right w:val="none" w:sz="0" w:space="0" w:color="auto"/>
      </w:divBdr>
    </w:div>
    <w:div w:id="1739787851">
      <w:bodyDiv w:val="1"/>
      <w:marLeft w:val="0"/>
      <w:marRight w:val="0"/>
      <w:marTop w:val="0"/>
      <w:marBottom w:val="0"/>
      <w:divBdr>
        <w:top w:val="none" w:sz="0" w:space="0" w:color="auto"/>
        <w:left w:val="none" w:sz="0" w:space="0" w:color="auto"/>
        <w:bottom w:val="none" w:sz="0" w:space="0" w:color="auto"/>
        <w:right w:val="none" w:sz="0" w:space="0" w:color="auto"/>
      </w:divBdr>
    </w:div>
    <w:div w:id="1741559424">
      <w:bodyDiv w:val="1"/>
      <w:marLeft w:val="0"/>
      <w:marRight w:val="0"/>
      <w:marTop w:val="0"/>
      <w:marBottom w:val="0"/>
      <w:divBdr>
        <w:top w:val="none" w:sz="0" w:space="0" w:color="auto"/>
        <w:left w:val="none" w:sz="0" w:space="0" w:color="auto"/>
        <w:bottom w:val="none" w:sz="0" w:space="0" w:color="auto"/>
        <w:right w:val="none" w:sz="0" w:space="0" w:color="auto"/>
      </w:divBdr>
    </w:div>
    <w:div w:id="1815219327">
      <w:bodyDiv w:val="1"/>
      <w:marLeft w:val="0"/>
      <w:marRight w:val="0"/>
      <w:marTop w:val="0"/>
      <w:marBottom w:val="0"/>
      <w:divBdr>
        <w:top w:val="none" w:sz="0" w:space="0" w:color="auto"/>
        <w:left w:val="none" w:sz="0" w:space="0" w:color="auto"/>
        <w:bottom w:val="none" w:sz="0" w:space="0" w:color="auto"/>
        <w:right w:val="none" w:sz="0" w:space="0" w:color="auto"/>
      </w:divBdr>
    </w:div>
    <w:div w:id="1827745768">
      <w:bodyDiv w:val="1"/>
      <w:marLeft w:val="0"/>
      <w:marRight w:val="0"/>
      <w:marTop w:val="0"/>
      <w:marBottom w:val="0"/>
      <w:divBdr>
        <w:top w:val="none" w:sz="0" w:space="0" w:color="auto"/>
        <w:left w:val="none" w:sz="0" w:space="0" w:color="auto"/>
        <w:bottom w:val="none" w:sz="0" w:space="0" w:color="auto"/>
        <w:right w:val="none" w:sz="0" w:space="0" w:color="auto"/>
      </w:divBdr>
    </w:div>
    <w:div w:id="1901549187">
      <w:bodyDiv w:val="1"/>
      <w:marLeft w:val="0"/>
      <w:marRight w:val="0"/>
      <w:marTop w:val="0"/>
      <w:marBottom w:val="0"/>
      <w:divBdr>
        <w:top w:val="none" w:sz="0" w:space="0" w:color="auto"/>
        <w:left w:val="none" w:sz="0" w:space="0" w:color="auto"/>
        <w:bottom w:val="none" w:sz="0" w:space="0" w:color="auto"/>
        <w:right w:val="none" w:sz="0" w:space="0" w:color="auto"/>
      </w:divBdr>
    </w:div>
    <w:div w:id="1911230950">
      <w:bodyDiv w:val="1"/>
      <w:marLeft w:val="0"/>
      <w:marRight w:val="0"/>
      <w:marTop w:val="0"/>
      <w:marBottom w:val="0"/>
      <w:divBdr>
        <w:top w:val="none" w:sz="0" w:space="0" w:color="auto"/>
        <w:left w:val="none" w:sz="0" w:space="0" w:color="auto"/>
        <w:bottom w:val="none" w:sz="0" w:space="0" w:color="auto"/>
        <w:right w:val="none" w:sz="0" w:space="0" w:color="auto"/>
      </w:divBdr>
    </w:div>
    <w:div w:id="1958096834">
      <w:bodyDiv w:val="1"/>
      <w:marLeft w:val="0"/>
      <w:marRight w:val="0"/>
      <w:marTop w:val="0"/>
      <w:marBottom w:val="0"/>
      <w:divBdr>
        <w:top w:val="none" w:sz="0" w:space="0" w:color="auto"/>
        <w:left w:val="none" w:sz="0" w:space="0" w:color="auto"/>
        <w:bottom w:val="none" w:sz="0" w:space="0" w:color="auto"/>
        <w:right w:val="none" w:sz="0" w:space="0" w:color="auto"/>
      </w:divBdr>
    </w:div>
    <w:div w:id="2043822744">
      <w:bodyDiv w:val="1"/>
      <w:marLeft w:val="0"/>
      <w:marRight w:val="0"/>
      <w:marTop w:val="0"/>
      <w:marBottom w:val="0"/>
      <w:divBdr>
        <w:top w:val="none" w:sz="0" w:space="0" w:color="auto"/>
        <w:left w:val="none" w:sz="0" w:space="0" w:color="auto"/>
        <w:bottom w:val="none" w:sz="0" w:space="0" w:color="auto"/>
        <w:right w:val="none" w:sz="0" w:space="0" w:color="auto"/>
      </w:divBdr>
    </w:div>
    <w:div w:id="2050908795">
      <w:bodyDiv w:val="1"/>
      <w:marLeft w:val="0"/>
      <w:marRight w:val="0"/>
      <w:marTop w:val="0"/>
      <w:marBottom w:val="0"/>
      <w:divBdr>
        <w:top w:val="none" w:sz="0" w:space="0" w:color="auto"/>
        <w:left w:val="none" w:sz="0" w:space="0" w:color="auto"/>
        <w:bottom w:val="none" w:sz="0" w:space="0" w:color="auto"/>
        <w:right w:val="none" w:sz="0" w:space="0" w:color="auto"/>
      </w:divBdr>
    </w:div>
    <w:div w:id="2058116259">
      <w:bodyDiv w:val="1"/>
      <w:marLeft w:val="0"/>
      <w:marRight w:val="0"/>
      <w:marTop w:val="0"/>
      <w:marBottom w:val="0"/>
      <w:divBdr>
        <w:top w:val="none" w:sz="0" w:space="0" w:color="auto"/>
        <w:left w:val="none" w:sz="0" w:space="0" w:color="auto"/>
        <w:bottom w:val="none" w:sz="0" w:space="0" w:color="auto"/>
        <w:right w:val="none" w:sz="0" w:space="0" w:color="auto"/>
      </w:divBdr>
      <w:divsChild>
        <w:div w:id="2124767515">
          <w:marLeft w:val="0"/>
          <w:marRight w:val="0"/>
          <w:marTop w:val="0"/>
          <w:marBottom w:val="0"/>
          <w:divBdr>
            <w:top w:val="none" w:sz="0" w:space="0" w:color="auto"/>
            <w:left w:val="none" w:sz="0" w:space="0" w:color="auto"/>
            <w:bottom w:val="none" w:sz="0" w:space="0" w:color="auto"/>
            <w:right w:val="none" w:sz="0" w:space="0" w:color="auto"/>
          </w:divBdr>
          <w:divsChild>
            <w:div w:id="1806115092">
              <w:marLeft w:val="0"/>
              <w:marRight w:val="0"/>
              <w:marTop w:val="0"/>
              <w:marBottom w:val="0"/>
              <w:divBdr>
                <w:top w:val="none" w:sz="0" w:space="0" w:color="auto"/>
                <w:left w:val="none" w:sz="0" w:space="0" w:color="auto"/>
                <w:bottom w:val="none" w:sz="0" w:space="0" w:color="auto"/>
                <w:right w:val="none" w:sz="0" w:space="0" w:color="auto"/>
              </w:divBdr>
              <w:divsChild>
                <w:div w:id="258948947">
                  <w:marLeft w:val="0"/>
                  <w:marRight w:val="0"/>
                  <w:marTop w:val="0"/>
                  <w:marBottom w:val="0"/>
                  <w:divBdr>
                    <w:top w:val="none" w:sz="0" w:space="0" w:color="auto"/>
                    <w:left w:val="none" w:sz="0" w:space="0" w:color="auto"/>
                    <w:bottom w:val="none" w:sz="0" w:space="0" w:color="auto"/>
                    <w:right w:val="none" w:sz="0" w:space="0" w:color="auto"/>
                  </w:divBdr>
                  <w:divsChild>
                    <w:div w:id="985088595">
                      <w:marLeft w:val="0"/>
                      <w:marRight w:val="0"/>
                      <w:marTop w:val="0"/>
                      <w:marBottom w:val="0"/>
                      <w:divBdr>
                        <w:top w:val="none" w:sz="0" w:space="0" w:color="auto"/>
                        <w:left w:val="none" w:sz="0" w:space="0" w:color="auto"/>
                        <w:bottom w:val="none" w:sz="0" w:space="0" w:color="auto"/>
                        <w:right w:val="none" w:sz="0" w:space="0" w:color="auto"/>
                      </w:divBdr>
                      <w:divsChild>
                        <w:div w:id="949551155">
                          <w:marLeft w:val="0"/>
                          <w:marRight w:val="0"/>
                          <w:marTop w:val="0"/>
                          <w:marBottom w:val="0"/>
                          <w:divBdr>
                            <w:top w:val="none" w:sz="0" w:space="0" w:color="auto"/>
                            <w:left w:val="none" w:sz="0" w:space="0" w:color="auto"/>
                            <w:bottom w:val="none" w:sz="0" w:space="0" w:color="auto"/>
                            <w:right w:val="none" w:sz="0" w:space="0" w:color="auto"/>
                          </w:divBdr>
                          <w:divsChild>
                            <w:div w:id="1378629260">
                              <w:marLeft w:val="0"/>
                              <w:marRight w:val="0"/>
                              <w:marTop w:val="0"/>
                              <w:marBottom w:val="0"/>
                              <w:divBdr>
                                <w:top w:val="none" w:sz="0" w:space="0" w:color="auto"/>
                                <w:left w:val="none" w:sz="0" w:space="0" w:color="auto"/>
                                <w:bottom w:val="none" w:sz="0" w:space="0" w:color="auto"/>
                                <w:right w:val="none" w:sz="0" w:space="0" w:color="auto"/>
                              </w:divBdr>
                              <w:divsChild>
                                <w:div w:id="9194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370121">
      <w:bodyDiv w:val="1"/>
      <w:marLeft w:val="0"/>
      <w:marRight w:val="0"/>
      <w:marTop w:val="0"/>
      <w:marBottom w:val="0"/>
      <w:divBdr>
        <w:top w:val="none" w:sz="0" w:space="0" w:color="auto"/>
        <w:left w:val="none" w:sz="0" w:space="0" w:color="auto"/>
        <w:bottom w:val="none" w:sz="0" w:space="0" w:color="auto"/>
        <w:right w:val="none" w:sz="0" w:space="0" w:color="auto"/>
      </w:divBdr>
    </w:div>
    <w:div w:id="2125270793">
      <w:bodyDiv w:val="1"/>
      <w:marLeft w:val="0"/>
      <w:marRight w:val="0"/>
      <w:marTop w:val="0"/>
      <w:marBottom w:val="0"/>
      <w:divBdr>
        <w:top w:val="none" w:sz="0" w:space="0" w:color="auto"/>
        <w:left w:val="none" w:sz="0" w:space="0" w:color="auto"/>
        <w:bottom w:val="none" w:sz="0" w:space="0" w:color="auto"/>
        <w:right w:val="none" w:sz="0" w:space="0" w:color="auto"/>
      </w:divBdr>
    </w:div>
    <w:div w:id="2135564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tosurgohns@g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09EC-D11B-6740-B8CA-BF0B0C26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43</Pages>
  <Words>18610</Words>
  <Characters>102359</Characters>
  <Application>Microsoft Office Word</Application>
  <DocSecurity>0</DocSecurity>
  <Lines>852</Lines>
  <Paragraphs>241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 ABDI KHALIL</cp:lastModifiedBy>
  <cp:revision>39</cp:revision>
  <cp:lastPrinted>2025-10-24T22:57:00Z</cp:lastPrinted>
  <dcterms:created xsi:type="dcterms:W3CDTF">2026-02-07T15:15:00Z</dcterms:created>
  <dcterms:modified xsi:type="dcterms:W3CDTF">2026-04-22T15:37:00Z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id="2f6UXJtK"/&gt;&lt;style id="http://www.zotero.org/styles/american-medical-association" hasBibliography="1" bibliographyStyleHasBeenSet="1"/&gt;&lt;prefs&gt;&lt;pref name="fieldType" value="Field"/&gt;&lt;/prefs&gt;&lt;/data&gt;</vt:lpwstr>
  </property>
</Properties>
</file>